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18DC" w14:textId="77777777" w:rsidR="004164B8" w:rsidRDefault="004164B8">
      <w:pPr>
        <w:rPr>
          <w:noProof/>
          <w:lang w:eastAsia="en-ZA"/>
        </w:rPr>
      </w:pPr>
    </w:p>
    <w:tbl>
      <w:tblPr>
        <w:tblStyle w:val="TableGrid"/>
        <w:tblW w:w="0" w:type="auto"/>
        <w:tblLook w:val="04A0" w:firstRow="1" w:lastRow="0" w:firstColumn="1" w:lastColumn="0" w:noHBand="0" w:noVBand="1"/>
      </w:tblPr>
      <w:tblGrid>
        <w:gridCol w:w="5168"/>
        <w:gridCol w:w="10220"/>
      </w:tblGrid>
      <w:tr w:rsidR="00B1106C" w14:paraId="2DC0A9FA" w14:textId="77777777" w:rsidTr="00B1106C">
        <w:tc>
          <w:tcPr>
            <w:tcW w:w="15614" w:type="dxa"/>
            <w:gridSpan w:val="2"/>
            <w:shd w:val="clear" w:color="auto" w:fill="D9D9D9" w:themeFill="background1" w:themeFillShade="D9"/>
          </w:tcPr>
          <w:p w14:paraId="7B3E6185" w14:textId="77777777" w:rsidR="00B1106C" w:rsidRDefault="00B1106C" w:rsidP="00B1106C">
            <w:pPr>
              <w:jc w:val="center"/>
              <w:rPr>
                <w:rFonts w:ascii="Arial" w:hAnsi="Arial" w:cs="Arial"/>
                <w:noProof/>
                <w:sz w:val="32"/>
                <w:szCs w:val="32"/>
                <w:lang w:eastAsia="en-ZA"/>
              </w:rPr>
            </w:pPr>
          </w:p>
          <w:p w14:paraId="233034F6" w14:textId="77777777" w:rsidR="00B1106C" w:rsidRPr="00B1106C" w:rsidRDefault="005A433A" w:rsidP="00B1106C">
            <w:pPr>
              <w:jc w:val="center"/>
              <w:rPr>
                <w:rFonts w:ascii="Arial" w:hAnsi="Arial" w:cs="Arial"/>
                <w:b/>
                <w:bCs/>
                <w:sz w:val="28"/>
                <w:szCs w:val="28"/>
                <w:lang w:val="en-US"/>
              </w:rPr>
            </w:pPr>
            <w:r>
              <w:rPr>
                <w:rFonts w:ascii="Arial" w:hAnsi="Arial" w:cs="Arial"/>
                <w:b/>
                <w:bCs/>
                <w:sz w:val="28"/>
                <w:szCs w:val="28"/>
                <w:lang w:val="en-US"/>
              </w:rPr>
              <w:t xml:space="preserve">COMMENTS </w:t>
            </w:r>
            <w:r w:rsidR="00B1106C" w:rsidRPr="00B1106C">
              <w:rPr>
                <w:rFonts w:ascii="Arial" w:hAnsi="Arial" w:cs="Arial"/>
                <w:b/>
                <w:bCs/>
                <w:sz w:val="28"/>
                <w:szCs w:val="28"/>
                <w:lang w:val="en-US"/>
              </w:rPr>
              <w:t>TEMPLATE</w:t>
            </w:r>
          </w:p>
          <w:p w14:paraId="0B6C8EC6" w14:textId="77777777" w:rsidR="00B1106C" w:rsidRPr="00B1106C" w:rsidRDefault="00B1106C" w:rsidP="00B1106C">
            <w:pPr>
              <w:jc w:val="center"/>
              <w:rPr>
                <w:rFonts w:ascii="Arial" w:hAnsi="Arial" w:cs="Arial"/>
                <w:b/>
                <w:bCs/>
                <w:sz w:val="28"/>
                <w:szCs w:val="28"/>
                <w:lang w:val="en-US"/>
              </w:rPr>
            </w:pPr>
          </w:p>
          <w:p w14:paraId="406CEFB4" w14:textId="63C0B456" w:rsidR="00D56366" w:rsidRPr="00396EED" w:rsidRDefault="007766AD" w:rsidP="005A433A">
            <w:pPr>
              <w:jc w:val="center"/>
              <w:rPr>
                <w:rFonts w:ascii="Arial" w:eastAsia="Times New Roman" w:hAnsi="Arial" w:cs="Arial"/>
                <w:b/>
                <w:bCs/>
                <w:sz w:val="36"/>
                <w:szCs w:val="36"/>
                <w:lang w:val="en-GB"/>
              </w:rPr>
            </w:pPr>
            <w:r w:rsidRPr="00396EED">
              <w:rPr>
                <w:rFonts w:ascii="Arial" w:eastAsia="Times New Roman" w:hAnsi="Arial" w:cs="Arial"/>
                <w:b/>
                <w:bCs/>
                <w:sz w:val="36"/>
                <w:szCs w:val="36"/>
                <w:lang w:val="en-GB"/>
              </w:rPr>
              <w:t xml:space="preserve">AMENDMENT OF THE </w:t>
            </w:r>
            <w:r w:rsidR="00396EED" w:rsidRPr="005B56C5">
              <w:rPr>
                <w:rFonts w:ascii="Arial" w:hAnsi="Arial" w:cs="Arial"/>
                <w:b/>
                <w:bCs/>
                <w:sz w:val="36"/>
                <w:szCs w:val="36"/>
              </w:rPr>
              <w:t>GENERAL CODE OF CONDUCT FOR AUTHORISED FINANCIAL SERVICES PROVIDERS AND REPRESENTATIVES, 200</w:t>
            </w:r>
            <w:r w:rsidR="00396EED">
              <w:rPr>
                <w:rFonts w:ascii="Arial" w:hAnsi="Arial" w:cs="Arial"/>
                <w:b/>
                <w:bCs/>
                <w:sz w:val="36"/>
                <w:szCs w:val="36"/>
              </w:rPr>
              <w:t>3</w:t>
            </w:r>
          </w:p>
          <w:p w14:paraId="5092E0A3" w14:textId="46122046" w:rsidR="007766AD" w:rsidRDefault="007766AD" w:rsidP="005A433A">
            <w:pPr>
              <w:jc w:val="center"/>
              <w:rPr>
                <w:noProof/>
                <w:lang w:eastAsia="en-ZA"/>
              </w:rPr>
            </w:pPr>
          </w:p>
        </w:tc>
      </w:tr>
      <w:tr w:rsidR="005A433A" w14:paraId="39142285" w14:textId="77777777" w:rsidTr="00347836">
        <w:tc>
          <w:tcPr>
            <w:tcW w:w="15614" w:type="dxa"/>
            <w:gridSpan w:val="2"/>
            <w:shd w:val="clear" w:color="auto" w:fill="000000" w:themeFill="text1"/>
          </w:tcPr>
          <w:p w14:paraId="5345B0B7" w14:textId="77777777" w:rsidR="00347836" w:rsidRDefault="00347836" w:rsidP="005A433A">
            <w:pPr>
              <w:jc w:val="center"/>
              <w:rPr>
                <w:rFonts w:ascii="Arial" w:hAnsi="Arial" w:cs="Arial"/>
                <w:b/>
                <w:sz w:val="24"/>
                <w:szCs w:val="24"/>
              </w:rPr>
            </w:pPr>
          </w:p>
          <w:p w14:paraId="33992E9A" w14:textId="77777777" w:rsidR="005A433A" w:rsidRPr="00347836" w:rsidRDefault="005A433A" w:rsidP="00347836">
            <w:pPr>
              <w:shd w:val="clear" w:color="auto" w:fill="000000" w:themeFill="text1"/>
              <w:jc w:val="center"/>
              <w:rPr>
                <w:color w:val="FFFFFF" w:themeColor="background1"/>
                <w:lang w:val="en-GB"/>
              </w:rPr>
            </w:pPr>
            <w:r w:rsidRPr="00347836">
              <w:rPr>
                <w:rFonts w:ascii="Arial" w:hAnsi="Arial" w:cs="Arial"/>
                <w:b/>
                <w:color w:val="FFFFFF" w:themeColor="background1"/>
                <w:sz w:val="24"/>
                <w:szCs w:val="24"/>
              </w:rPr>
              <w:t>SECTION A - DETAILS OF COMMENTATOR</w:t>
            </w:r>
          </w:p>
          <w:p w14:paraId="169DA6C9" w14:textId="77777777" w:rsidR="005A433A" w:rsidRPr="005A433A" w:rsidRDefault="005A433A">
            <w:pPr>
              <w:rPr>
                <w:rFonts w:ascii="Arial" w:hAnsi="Arial" w:cs="Arial"/>
                <w:noProof/>
                <w:sz w:val="20"/>
                <w:szCs w:val="20"/>
                <w:highlight w:val="yellow"/>
                <w:lang w:eastAsia="en-ZA"/>
              </w:rPr>
            </w:pPr>
          </w:p>
        </w:tc>
      </w:tr>
      <w:tr w:rsidR="005A433A" w14:paraId="42AE8B8E" w14:textId="77777777" w:rsidTr="00F35102">
        <w:tc>
          <w:tcPr>
            <w:tcW w:w="5211" w:type="dxa"/>
            <w:shd w:val="clear" w:color="auto" w:fill="D9D9D9" w:themeFill="background1" w:themeFillShade="D9"/>
          </w:tcPr>
          <w:p w14:paraId="547D1651" w14:textId="435094F1"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Name of organisation/individual:</w:t>
            </w:r>
          </w:p>
        </w:tc>
        <w:tc>
          <w:tcPr>
            <w:tcW w:w="10403" w:type="dxa"/>
          </w:tcPr>
          <w:p w14:paraId="5DCDFEA3" w14:textId="77777777" w:rsidR="005A433A" w:rsidRPr="005A433A" w:rsidRDefault="005A433A">
            <w:pPr>
              <w:rPr>
                <w:rFonts w:ascii="Arial" w:hAnsi="Arial" w:cs="Arial"/>
                <w:noProof/>
                <w:sz w:val="20"/>
                <w:szCs w:val="20"/>
                <w:highlight w:val="yellow"/>
                <w:lang w:eastAsia="en-ZA"/>
              </w:rPr>
            </w:pPr>
            <w:r w:rsidRPr="005A433A">
              <w:rPr>
                <w:rFonts w:ascii="Arial" w:hAnsi="Arial" w:cs="Arial"/>
                <w:noProof/>
                <w:sz w:val="20"/>
                <w:szCs w:val="20"/>
                <w:highlight w:val="yellow"/>
                <w:lang w:eastAsia="en-ZA"/>
              </w:rPr>
              <w:t xml:space="preserve">Complete </w:t>
            </w:r>
          </w:p>
        </w:tc>
      </w:tr>
      <w:tr w:rsidR="005A433A" w14:paraId="2A5CA8D2" w14:textId="77777777" w:rsidTr="00F35102">
        <w:tc>
          <w:tcPr>
            <w:tcW w:w="5211" w:type="dxa"/>
            <w:shd w:val="clear" w:color="auto" w:fill="D9D9D9" w:themeFill="background1" w:themeFillShade="D9"/>
          </w:tcPr>
          <w:p w14:paraId="3D2CA65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10403" w:type="dxa"/>
          </w:tcPr>
          <w:p w14:paraId="74F65D0D"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54212B86" w14:textId="77777777" w:rsidTr="00F35102">
        <w:tc>
          <w:tcPr>
            <w:tcW w:w="5211" w:type="dxa"/>
            <w:shd w:val="clear" w:color="auto" w:fill="D9D9D9" w:themeFill="background1" w:themeFillShade="D9"/>
          </w:tcPr>
          <w:p w14:paraId="3FC545BF"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Email address:</w:t>
            </w:r>
          </w:p>
        </w:tc>
        <w:tc>
          <w:tcPr>
            <w:tcW w:w="10403" w:type="dxa"/>
          </w:tcPr>
          <w:p w14:paraId="0E1198D7"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0C078B02" w14:textId="77777777" w:rsidTr="00F35102">
        <w:tc>
          <w:tcPr>
            <w:tcW w:w="5211" w:type="dxa"/>
            <w:shd w:val="clear" w:color="auto" w:fill="D9D9D9" w:themeFill="background1" w:themeFillShade="D9"/>
          </w:tcPr>
          <w:p w14:paraId="178F8F1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Contact number:</w:t>
            </w:r>
          </w:p>
        </w:tc>
        <w:tc>
          <w:tcPr>
            <w:tcW w:w="10403" w:type="dxa"/>
          </w:tcPr>
          <w:p w14:paraId="79715645"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15EDE" w:rsidRPr="00515EDE" w14:paraId="3FA4FA3F" w14:textId="77777777" w:rsidTr="00515EDE">
        <w:trPr>
          <w:trHeight w:val="2937"/>
        </w:trPr>
        <w:tc>
          <w:tcPr>
            <w:tcW w:w="15614" w:type="dxa"/>
            <w:gridSpan w:val="2"/>
          </w:tcPr>
          <w:p w14:paraId="04F43786" w14:textId="77777777" w:rsidR="00576C92" w:rsidRPr="00E91193" w:rsidRDefault="00576C92" w:rsidP="00576C92">
            <w:pPr>
              <w:pStyle w:val="TableParagraph"/>
              <w:ind w:right="446"/>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0B22BCEF" w14:textId="77777777" w:rsidR="00576C92" w:rsidRPr="009B5236" w:rsidRDefault="00576C92" w:rsidP="00576C92">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4EB6D1A6" w14:textId="77777777" w:rsidR="00576C92" w:rsidRPr="009B5236" w:rsidRDefault="00576C92" w:rsidP="00576C92">
            <w:pPr>
              <w:jc w:val="both"/>
              <w:rPr>
                <w:rFonts w:ascii="Arial" w:hAnsi="Arial" w:cs="Arial"/>
              </w:rPr>
            </w:pPr>
          </w:p>
          <w:p w14:paraId="5695A951" w14:textId="77777777" w:rsidR="00576C92" w:rsidRDefault="00576C92" w:rsidP="00576C92">
            <w:pPr>
              <w:pStyle w:val="TableParagraph"/>
              <w:ind w:right="44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 </w:t>
            </w:r>
            <w:hyperlink r:id="rId8" w:history="1">
              <w:r w:rsidRPr="009B5236">
                <w:rPr>
                  <w:rStyle w:val="Hyperlink"/>
                  <w:rFonts w:ascii="Arial" w:hAnsi="Arial" w:cs="Arial"/>
                </w:rPr>
                <w:t>www.fsca.co.za</w:t>
              </w:r>
            </w:hyperlink>
            <w:r w:rsidRPr="009B5236">
              <w:rPr>
                <w:rFonts w:ascii="Arial" w:hAnsi="Arial" w:cs="Arial"/>
              </w:rPr>
              <w:t>.</w:t>
            </w:r>
          </w:p>
          <w:p w14:paraId="361A0C9B" w14:textId="77777777" w:rsidR="00576C92" w:rsidRDefault="00576C92" w:rsidP="00F06602">
            <w:pPr>
              <w:pStyle w:val="TableParagraph"/>
              <w:rPr>
                <w:rFonts w:ascii="Arial" w:eastAsia="Times New Roman" w:hAnsi="Arial" w:cs="Arial"/>
                <w:b/>
                <w:color w:val="FF0000"/>
                <w:sz w:val="24"/>
                <w:szCs w:val="24"/>
              </w:rPr>
            </w:pPr>
          </w:p>
          <w:p w14:paraId="186C7B9C" w14:textId="50D27D34" w:rsidR="00515EDE" w:rsidRPr="00515EDE" w:rsidRDefault="00515EDE" w:rsidP="00F06602">
            <w:pPr>
              <w:pStyle w:val="TableParagraph"/>
              <w:rPr>
                <w:rFonts w:ascii="Arial" w:eastAsia="Times New Roman" w:hAnsi="Arial" w:cs="Arial"/>
                <w:b/>
                <w:color w:val="FF0000"/>
                <w:sz w:val="24"/>
                <w:szCs w:val="24"/>
              </w:rPr>
            </w:pPr>
            <w:bookmarkStart w:id="0" w:name="_GoBack"/>
            <w:bookmarkEnd w:id="0"/>
            <w:r w:rsidRPr="00515EDE">
              <w:rPr>
                <w:rFonts w:ascii="Arial" w:eastAsia="Times New Roman" w:hAnsi="Arial" w:cs="Arial"/>
                <w:b/>
                <w:color w:val="FF0000"/>
                <w:sz w:val="24"/>
                <w:szCs w:val="24"/>
              </w:rPr>
              <w:t>IMPORTANT INSTRUCTIONS</w:t>
            </w:r>
          </w:p>
          <w:p w14:paraId="14CEC5C6" w14:textId="77777777" w:rsidR="00515EDE" w:rsidRPr="00515EDE" w:rsidRDefault="00515EDE" w:rsidP="00F06602">
            <w:pPr>
              <w:pStyle w:val="TableParagraph"/>
              <w:rPr>
                <w:rFonts w:ascii="Arial" w:eastAsia="Times New Roman" w:hAnsi="Arial" w:cs="Arial"/>
                <w:sz w:val="24"/>
                <w:szCs w:val="24"/>
              </w:rPr>
            </w:pPr>
            <w:r w:rsidRPr="00515EDE">
              <w:rPr>
                <w:rFonts w:ascii="Arial" w:eastAsia="Times New Roman" w:hAnsi="Arial" w:cs="Arial"/>
                <w:sz w:val="24"/>
                <w:szCs w:val="24"/>
              </w:rPr>
              <w:t>Please note the following instructions for filling in the template:</w:t>
            </w:r>
          </w:p>
          <w:p w14:paraId="5B85F5F3" w14:textId="23FFABE3"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referencing purposes please use the numbering as contained in the </w:t>
            </w:r>
            <w:r w:rsidR="005B3BF7">
              <w:rPr>
                <w:rFonts w:ascii="Arial" w:eastAsia="Times New Roman" w:hAnsi="Arial" w:cs="Arial"/>
                <w:sz w:val="24"/>
                <w:szCs w:val="24"/>
              </w:rPr>
              <w:t>Amendment Notice</w:t>
            </w:r>
            <w:r w:rsidRPr="00515EDE">
              <w:rPr>
                <w:rFonts w:ascii="Arial" w:eastAsia="Times New Roman" w:hAnsi="Arial" w:cs="Arial"/>
                <w:sz w:val="24"/>
                <w:szCs w:val="24"/>
              </w:rPr>
              <w:t xml:space="preserve">. </w:t>
            </w:r>
          </w:p>
          <w:p w14:paraId="3D394DE2" w14:textId="0F35B208"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lastRenderedPageBreak/>
              <w:t>For comments on definitions please indicate which definition is being comment</w:t>
            </w:r>
            <w:r w:rsidR="00F515B4">
              <w:rPr>
                <w:rFonts w:ascii="Arial" w:eastAsia="Times New Roman" w:hAnsi="Arial" w:cs="Arial"/>
                <w:sz w:val="24"/>
                <w:szCs w:val="24"/>
              </w:rPr>
              <w:t>ed</w:t>
            </w:r>
            <w:r w:rsidRPr="00515EDE">
              <w:rPr>
                <w:rFonts w:ascii="Arial" w:eastAsia="Times New Roman" w:hAnsi="Arial" w:cs="Arial"/>
                <w:sz w:val="24"/>
                <w:szCs w:val="24"/>
              </w:rPr>
              <w:t xml:space="preserve"> on under the “Section” column (see below for an example).</w:t>
            </w:r>
          </w:p>
          <w:p w14:paraId="5A6DB270" w14:textId="5608C67E"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Commentators, are requested to answer questions relating to the expected impact of the </w:t>
            </w:r>
            <w:r w:rsidR="005B3BF7" w:rsidRPr="005B3BF7">
              <w:rPr>
                <w:rFonts w:ascii="Arial" w:eastAsia="Times New Roman" w:hAnsi="Arial" w:cs="Arial"/>
                <w:sz w:val="24"/>
                <w:szCs w:val="24"/>
              </w:rPr>
              <w:t>Amendment Notice</w:t>
            </w:r>
            <w:r w:rsidRPr="00515EDE">
              <w:rPr>
                <w:rFonts w:ascii="Arial" w:eastAsia="Times New Roman" w:hAnsi="Arial" w:cs="Arial"/>
                <w:sz w:val="24"/>
                <w:szCs w:val="24"/>
              </w:rPr>
              <w:t xml:space="preserve"> under Section C. If you wish to provide a qualitative response in this regard, please attach the response to the template as an Annexure.</w:t>
            </w:r>
          </w:p>
          <w:p w14:paraId="3D635CA3" w14:textId="77777777"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any other general comments, please use Section D. </w:t>
            </w:r>
          </w:p>
          <w:p w14:paraId="27E5ACE9" w14:textId="61A2429A" w:rsidR="00515EDE" w:rsidRPr="001021D7" w:rsidRDefault="00515EDE" w:rsidP="002842CB">
            <w:pPr>
              <w:pStyle w:val="TableParagraph"/>
              <w:numPr>
                <w:ilvl w:val="0"/>
                <w:numId w:val="5"/>
              </w:numPr>
              <w:rPr>
                <w:rFonts w:ascii="Arial" w:eastAsia="Times New Roman" w:hAnsi="Arial" w:cs="Arial"/>
                <w:b/>
                <w:bCs/>
                <w:sz w:val="24"/>
                <w:szCs w:val="24"/>
              </w:rPr>
            </w:pPr>
            <w:r w:rsidRPr="00515EDE">
              <w:rPr>
                <w:rFonts w:ascii="Arial" w:eastAsia="Times New Roman" w:hAnsi="Arial" w:cs="Arial"/>
                <w:sz w:val="24"/>
                <w:szCs w:val="24"/>
              </w:rPr>
              <w:t xml:space="preserve">Please send the completed template, in Word Format, to: </w:t>
            </w:r>
            <w:hyperlink r:id="rId9" w:history="1">
              <w:r w:rsidR="0063749C" w:rsidRPr="0063749C">
                <w:rPr>
                  <w:rStyle w:val="Hyperlink"/>
                  <w:rFonts w:ascii="Arial" w:hAnsi="Arial" w:cs="Arial"/>
                  <w:sz w:val="24"/>
                  <w:szCs w:val="24"/>
                </w:rPr>
                <w:t>FSCA.RFDStandards@fsca.co.za</w:t>
              </w:r>
            </w:hyperlink>
            <w:r w:rsidR="0063749C">
              <w:rPr>
                <w:rStyle w:val="Hyperlink"/>
                <w:rFonts w:ascii="Arial" w:hAnsi="Arial" w:cs="Arial"/>
                <w:bCs/>
              </w:rPr>
              <w:t xml:space="preserve"> </w:t>
            </w:r>
            <w:hyperlink r:id="rId10" w:history="1"/>
            <w:r w:rsidRPr="00515EDE">
              <w:rPr>
                <w:rFonts w:ascii="Arial" w:eastAsia="Times New Roman" w:hAnsi="Arial" w:cs="Arial"/>
                <w:sz w:val="24"/>
                <w:szCs w:val="24"/>
              </w:rPr>
              <w:t xml:space="preserve">on or before </w:t>
            </w:r>
            <w:r w:rsidR="001021D7" w:rsidRPr="001021D7">
              <w:rPr>
                <w:rFonts w:ascii="Arial" w:eastAsia="Times New Roman" w:hAnsi="Arial" w:cs="Arial"/>
                <w:b/>
                <w:bCs/>
                <w:sz w:val="24"/>
                <w:szCs w:val="24"/>
              </w:rPr>
              <w:t>19 February 2021</w:t>
            </w:r>
            <w:r w:rsidRPr="001021D7">
              <w:rPr>
                <w:rFonts w:ascii="Arial" w:eastAsia="Times New Roman" w:hAnsi="Arial" w:cs="Arial"/>
                <w:b/>
                <w:bCs/>
                <w:sz w:val="24"/>
                <w:szCs w:val="24"/>
              </w:rPr>
              <w:t>.</w:t>
            </w:r>
          </w:p>
          <w:p w14:paraId="31273C5D" w14:textId="77777777" w:rsidR="00515EDE" w:rsidRPr="00515EDE" w:rsidRDefault="00515EDE" w:rsidP="002842CB">
            <w:pPr>
              <w:pStyle w:val="TableParagraph"/>
              <w:ind w:left="720"/>
              <w:rPr>
                <w:rFonts w:ascii="Arial" w:eastAsia="Times New Roman" w:hAnsi="Arial" w:cs="Arial"/>
                <w:sz w:val="24"/>
                <w:szCs w:val="24"/>
              </w:rPr>
            </w:pPr>
          </w:p>
          <w:p w14:paraId="49438DD5" w14:textId="77777777" w:rsidR="00515EDE" w:rsidRPr="00515EDE" w:rsidRDefault="00515EDE" w:rsidP="00F06602">
            <w:pPr>
              <w:rPr>
                <w:rFonts w:ascii="Arial" w:eastAsia="Times New Roman" w:hAnsi="Arial" w:cs="Arial"/>
                <w:sz w:val="24"/>
                <w:szCs w:val="24"/>
              </w:rPr>
            </w:pPr>
            <w:r w:rsidRPr="00515EDE">
              <w:rPr>
                <w:rFonts w:ascii="Arial" w:eastAsia="Times New Roman" w:hAnsi="Arial" w:cs="Arial"/>
                <w:sz w:val="24"/>
                <w:szCs w:val="24"/>
              </w:rPr>
              <w:t>Please note that no PDF or scanned documents or any late submissions will be accepted</w:t>
            </w:r>
            <w:r w:rsidRPr="00515EDE" w:rsidDel="00261DCE">
              <w:rPr>
                <w:rFonts w:ascii="Arial" w:eastAsia="Times New Roman" w:hAnsi="Arial" w:cs="Arial"/>
                <w:sz w:val="24"/>
                <w:szCs w:val="24"/>
              </w:rPr>
              <w:t xml:space="preserve"> </w:t>
            </w:r>
            <w:r w:rsidRPr="00515EDE">
              <w:rPr>
                <w:rFonts w:ascii="Arial" w:eastAsia="Times New Roman" w:hAnsi="Arial" w:cs="Arial"/>
                <w:sz w:val="24"/>
                <w:szCs w:val="24"/>
              </w:rPr>
              <w:t>unless agreed to in writing by the Authority</w:t>
            </w:r>
            <w:r w:rsidR="007134BD">
              <w:rPr>
                <w:rFonts w:ascii="Arial" w:eastAsia="Times New Roman" w:hAnsi="Arial" w:cs="Arial"/>
                <w:sz w:val="24"/>
                <w:szCs w:val="24"/>
              </w:rPr>
              <w:t>.</w:t>
            </w:r>
            <w:r w:rsidRPr="00515EDE">
              <w:rPr>
                <w:rFonts w:ascii="Arial" w:eastAsia="Times New Roman" w:hAnsi="Arial" w:cs="Arial"/>
                <w:sz w:val="24"/>
                <w:szCs w:val="24"/>
              </w:rPr>
              <w:t xml:space="preserve"> </w:t>
            </w:r>
          </w:p>
        </w:tc>
      </w:tr>
    </w:tbl>
    <w:p w14:paraId="372122DF" w14:textId="77777777" w:rsidR="00A97FB2" w:rsidRDefault="00A97FB2" w:rsidP="00302D03">
      <w:pPr>
        <w:rPr>
          <w:noProof/>
          <w:lang w:eastAsia="en-ZA"/>
        </w:rPr>
      </w:pPr>
    </w:p>
    <w:tbl>
      <w:tblPr>
        <w:tblStyle w:val="TableGrid"/>
        <w:tblW w:w="0" w:type="auto"/>
        <w:tblLook w:val="04A0" w:firstRow="1" w:lastRow="0" w:firstColumn="1" w:lastColumn="0" w:noHBand="0" w:noVBand="1"/>
      </w:tblPr>
      <w:tblGrid>
        <w:gridCol w:w="949"/>
        <w:gridCol w:w="4184"/>
        <w:gridCol w:w="10255"/>
      </w:tblGrid>
      <w:tr w:rsidR="00FA1EC1" w14:paraId="78B094F4" w14:textId="77777777" w:rsidTr="00FA1EC1">
        <w:trPr>
          <w:tblHeader/>
        </w:trPr>
        <w:tc>
          <w:tcPr>
            <w:tcW w:w="15614" w:type="dxa"/>
            <w:gridSpan w:val="3"/>
            <w:shd w:val="clear" w:color="auto" w:fill="000000" w:themeFill="text1"/>
          </w:tcPr>
          <w:p w14:paraId="0D4392A4"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3621B07B" w14:textId="24718C34" w:rsidR="00FA1EC1" w:rsidRDefault="00FA1EC1" w:rsidP="007766AD">
            <w:pPr>
              <w:shd w:val="clear" w:color="auto" w:fill="000000" w:themeFill="text1"/>
              <w:jc w:val="center"/>
              <w:rPr>
                <w:rFonts w:ascii="Arial" w:hAnsi="Arial" w:cs="Arial"/>
                <w:b/>
                <w:color w:val="FFFFFF" w:themeColor="background1"/>
                <w:sz w:val="24"/>
                <w:szCs w:val="24"/>
              </w:rPr>
            </w:pPr>
            <w:r w:rsidRPr="00347836">
              <w:rPr>
                <w:rFonts w:ascii="Arial" w:hAnsi="Arial" w:cs="Arial"/>
                <w:b/>
                <w:color w:val="FFFFFF" w:themeColor="background1"/>
                <w:sz w:val="24"/>
                <w:szCs w:val="24"/>
              </w:rPr>
              <w:t xml:space="preserve">SECTION B - COMMENTS ON THE </w:t>
            </w:r>
            <w:r w:rsidR="007766AD">
              <w:rPr>
                <w:rFonts w:ascii="Arial" w:hAnsi="Arial" w:cs="Arial"/>
                <w:b/>
                <w:color w:val="FFFFFF" w:themeColor="background1"/>
                <w:sz w:val="24"/>
                <w:szCs w:val="24"/>
              </w:rPr>
              <w:t>AMENDMENT NOTICE</w:t>
            </w:r>
          </w:p>
          <w:p w14:paraId="3C03CBDC" w14:textId="4B19C184" w:rsidR="007766AD" w:rsidRPr="005A433A" w:rsidRDefault="007766AD" w:rsidP="007766AD">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4454E358" w14:textId="77777777" w:rsidTr="00FA1EC1">
        <w:trPr>
          <w:tblHeader/>
        </w:trPr>
        <w:tc>
          <w:tcPr>
            <w:tcW w:w="959" w:type="dxa"/>
            <w:shd w:val="clear" w:color="auto" w:fill="D9D9D9" w:themeFill="background1" w:themeFillShade="D9"/>
          </w:tcPr>
          <w:p w14:paraId="294F5345"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633A5701" w14:textId="7A9C4F78"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Section of the </w:t>
            </w:r>
            <w:r w:rsidR="007766AD">
              <w:rPr>
                <w:rFonts w:ascii="Arial" w:hAnsi="Arial" w:cs="Arial"/>
                <w:b/>
                <w:color w:val="000000" w:themeColor="text1"/>
              </w:rPr>
              <w:t>Notice</w:t>
            </w:r>
          </w:p>
        </w:tc>
        <w:tc>
          <w:tcPr>
            <w:tcW w:w="10403" w:type="dxa"/>
            <w:shd w:val="clear" w:color="auto" w:fill="D9D9D9" w:themeFill="background1" w:themeFillShade="D9"/>
          </w:tcPr>
          <w:p w14:paraId="5028B281"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Issue/Comment/Recommendation </w:t>
            </w:r>
          </w:p>
        </w:tc>
      </w:tr>
      <w:tr w:rsidR="00FA1EC1" w:rsidRPr="005A433A" w14:paraId="0A811C34" w14:textId="77777777" w:rsidTr="00704480">
        <w:tc>
          <w:tcPr>
            <w:tcW w:w="959" w:type="dxa"/>
            <w:shd w:val="clear" w:color="auto" w:fill="FFFFFF" w:themeFill="background1"/>
          </w:tcPr>
          <w:p w14:paraId="07A270B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DCA52AC"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e.g. section 2, definition of “customer”</w:t>
            </w:r>
          </w:p>
        </w:tc>
        <w:tc>
          <w:tcPr>
            <w:tcW w:w="10403" w:type="dxa"/>
          </w:tcPr>
          <w:p w14:paraId="55D293E8"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319C13A9" w14:textId="77777777" w:rsidTr="00704480">
        <w:tc>
          <w:tcPr>
            <w:tcW w:w="959" w:type="dxa"/>
            <w:shd w:val="clear" w:color="auto" w:fill="FFFFFF" w:themeFill="background1"/>
          </w:tcPr>
          <w:p w14:paraId="1623A0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FC1DB89"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7B100BA8"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4158EEEE" w14:textId="77777777" w:rsidTr="00704480">
        <w:tc>
          <w:tcPr>
            <w:tcW w:w="959" w:type="dxa"/>
            <w:shd w:val="clear" w:color="auto" w:fill="FFFFFF" w:themeFill="background1"/>
          </w:tcPr>
          <w:p w14:paraId="4BAAF5F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8AAC7B7" w14:textId="77777777" w:rsidR="00FA1EC1" w:rsidRPr="005A433A" w:rsidRDefault="00FA1EC1" w:rsidP="00704480">
            <w:pPr>
              <w:rPr>
                <w:highlight w:val="yellow"/>
              </w:rPr>
            </w:pPr>
          </w:p>
        </w:tc>
        <w:tc>
          <w:tcPr>
            <w:tcW w:w="10403" w:type="dxa"/>
          </w:tcPr>
          <w:p w14:paraId="4ABCA028" w14:textId="77777777" w:rsidR="00FA1EC1" w:rsidRPr="005A433A" w:rsidRDefault="00FA1EC1" w:rsidP="00704480">
            <w:pPr>
              <w:rPr>
                <w:highlight w:val="yellow"/>
              </w:rPr>
            </w:pPr>
          </w:p>
        </w:tc>
      </w:tr>
      <w:tr w:rsidR="00FA1EC1" w:rsidRPr="005A433A" w14:paraId="261B4CC4" w14:textId="77777777" w:rsidTr="00704480">
        <w:tc>
          <w:tcPr>
            <w:tcW w:w="959" w:type="dxa"/>
            <w:shd w:val="clear" w:color="auto" w:fill="FFFFFF" w:themeFill="background1"/>
          </w:tcPr>
          <w:p w14:paraId="0BD2F6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3746943E" w14:textId="77777777" w:rsidR="00FA1EC1" w:rsidRPr="005A433A" w:rsidRDefault="00FA1EC1" w:rsidP="00704480">
            <w:pPr>
              <w:rPr>
                <w:highlight w:val="yellow"/>
              </w:rPr>
            </w:pPr>
          </w:p>
        </w:tc>
        <w:tc>
          <w:tcPr>
            <w:tcW w:w="10403" w:type="dxa"/>
          </w:tcPr>
          <w:p w14:paraId="29B1D3E9" w14:textId="77777777" w:rsidR="00FA1EC1" w:rsidRPr="005A433A" w:rsidRDefault="00FA1EC1" w:rsidP="00704480">
            <w:pPr>
              <w:rPr>
                <w:highlight w:val="yellow"/>
              </w:rPr>
            </w:pPr>
          </w:p>
        </w:tc>
      </w:tr>
      <w:tr w:rsidR="00FA1EC1" w:rsidRPr="005A433A" w14:paraId="74DD1404" w14:textId="77777777" w:rsidTr="00704480">
        <w:tc>
          <w:tcPr>
            <w:tcW w:w="959" w:type="dxa"/>
            <w:shd w:val="clear" w:color="auto" w:fill="FFFFFF" w:themeFill="background1"/>
          </w:tcPr>
          <w:p w14:paraId="005CBAB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0074E611" w14:textId="77777777" w:rsidR="00FA1EC1" w:rsidRPr="005A433A" w:rsidRDefault="00FA1EC1" w:rsidP="00704480">
            <w:pPr>
              <w:rPr>
                <w:highlight w:val="yellow"/>
              </w:rPr>
            </w:pPr>
          </w:p>
        </w:tc>
        <w:tc>
          <w:tcPr>
            <w:tcW w:w="10403" w:type="dxa"/>
          </w:tcPr>
          <w:p w14:paraId="1FAAC1E4" w14:textId="77777777" w:rsidR="00FA1EC1" w:rsidRPr="005A433A" w:rsidRDefault="00FA1EC1" w:rsidP="00704480">
            <w:pPr>
              <w:rPr>
                <w:highlight w:val="yellow"/>
              </w:rPr>
            </w:pPr>
          </w:p>
        </w:tc>
      </w:tr>
      <w:tr w:rsidR="00FA1EC1" w:rsidRPr="005A433A" w14:paraId="1EBEA4E1" w14:textId="77777777" w:rsidTr="00704480">
        <w:tc>
          <w:tcPr>
            <w:tcW w:w="959" w:type="dxa"/>
            <w:shd w:val="clear" w:color="auto" w:fill="FFFFFF" w:themeFill="background1"/>
          </w:tcPr>
          <w:p w14:paraId="6055C7DA"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55E0CD56" w14:textId="77777777" w:rsidR="00FA1EC1" w:rsidRPr="005A433A" w:rsidRDefault="00FA1EC1" w:rsidP="00704480">
            <w:pPr>
              <w:rPr>
                <w:highlight w:val="yellow"/>
              </w:rPr>
            </w:pPr>
          </w:p>
        </w:tc>
        <w:tc>
          <w:tcPr>
            <w:tcW w:w="10403" w:type="dxa"/>
          </w:tcPr>
          <w:p w14:paraId="2C323F99" w14:textId="77777777" w:rsidR="00FA1EC1" w:rsidRPr="005A433A" w:rsidRDefault="00FA1EC1" w:rsidP="00704480">
            <w:pPr>
              <w:rPr>
                <w:highlight w:val="yellow"/>
              </w:rPr>
            </w:pPr>
          </w:p>
        </w:tc>
      </w:tr>
      <w:tr w:rsidR="00FA1EC1" w:rsidRPr="005A433A" w14:paraId="2990A391" w14:textId="77777777" w:rsidTr="00704480">
        <w:tc>
          <w:tcPr>
            <w:tcW w:w="959" w:type="dxa"/>
            <w:shd w:val="clear" w:color="auto" w:fill="FFFFFF" w:themeFill="background1"/>
          </w:tcPr>
          <w:p w14:paraId="12C80C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F937BC4" w14:textId="77777777" w:rsidR="00FA1EC1" w:rsidRPr="005A433A" w:rsidRDefault="00FA1EC1" w:rsidP="00704480">
            <w:pPr>
              <w:rPr>
                <w:highlight w:val="yellow"/>
              </w:rPr>
            </w:pPr>
          </w:p>
        </w:tc>
        <w:tc>
          <w:tcPr>
            <w:tcW w:w="10403" w:type="dxa"/>
          </w:tcPr>
          <w:p w14:paraId="77FFC0B4" w14:textId="77777777" w:rsidR="00FA1EC1" w:rsidRPr="005A433A" w:rsidRDefault="00FA1EC1" w:rsidP="00704480">
            <w:pPr>
              <w:rPr>
                <w:highlight w:val="yellow"/>
              </w:rPr>
            </w:pPr>
          </w:p>
        </w:tc>
      </w:tr>
      <w:tr w:rsidR="00FA1EC1" w:rsidRPr="005A433A" w14:paraId="6FBCF582" w14:textId="77777777" w:rsidTr="00704480">
        <w:tc>
          <w:tcPr>
            <w:tcW w:w="959" w:type="dxa"/>
            <w:shd w:val="clear" w:color="auto" w:fill="FFFFFF" w:themeFill="background1"/>
          </w:tcPr>
          <w:p w14:paraId="2CDFB3FD"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D08C13C" w14:textId="77777777" w:rsidR="00FA1EC1" w:rsidRPr="005A433A" w:rsidRDefault="00FA1EC1" w:rsidP="00704480">
            <w:pPr>
              <w:rPr>
                <w:highlight w:val="yellow"/>
              </w:rPr>
            </w:pPr>
          </w:p>
        </w:tc>
        <w:tc>
          <w:tcPr>
            <w:tcW w:w="10403" w:type="dxa"/>
          </w:tcPr>
          <w:p w14:paraId="73E9E9D8" w14:textId="77777777" w:rsidR="00FA1EC1" w:rsidRPr="005A433A" w:rsidRDefault="00FA1EC1" w:rsidP="00704480">
            <w:pPr>
              <w:rPr>
                <w:highlight w:val="yellow"/>
              </w:rPr>
            </w:pPr>
          </w:p>
        </w:tc>
      </w:tr>
      <w:tr w:rsidR="00FA1EC1" w:rsidRPr="005A433A" w14:paraId="61BE8BAD" w14:textId="77777777" w:rsidTr="00704480">
        <w:tc>
          <w:tcPr>
            <w:tcW w:w="959" w:type="dxa"/>
            <w:shd w:val="clear" w:color="auto" w:fill="FFFFFF" w:themeFill="background1"/>
          </w:tcPr>
          <w:p w14:paraId="3F2367C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4C4FFD67" w14:textId="77777777" w:rsidR="00FA1EC1" w:rsidRPr="005A433A" w:rsidRDefault="00FA1EC1" w:rsidP="00704480">
            <w:pPr>
              <w:rPr>
                <w:highlight w:val="yellow"/>
              </w:rPr>
            </w:pPr>
          </w:p>
        </w:tc>
        <w:tc>
          <w:tcPr>
            <w:tcW w:w="10403" w:type="dxa"/>
          </w:tcPr>
          <w:p w14:paraId="33B92B4A" w14:textId="77777777" w:rsidR="00FA1EC1" w:rsidRPr="005A433A" w:rsidRDefault="00FA1EC1" w:rsidP="00704480">
            <w:pPr>
              <w:rPr>
                <w:highlight w:val="yellow"/>
              </w:rPr>
            </w:pPr>
          </w:p>
        </w:tc>
      </w:tr>
      <w:tr w:rsidR="00FA1EC1" w:rsidRPr="005A433A" w14:paraId="5E6DA5CE" w14:textId="77777777" w:rsidTr="00704480">
        <w:tc>
          <w:tcPr>
            <w:tcW w:w="959" w:type="dxa"/>
            <w:shd w:val="clear" w:color="auto" w:fill="FFFFFF" w:themeFill="background1"/>
          </w:tcPr>
          <w:p w14:paraId="660144D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59BBA408" w14:textId="77777777" w:rsidR="00FA1EC1" w:rsidRPr="005A433A" w:rsidRDefault="00FA1EC1" w:rsidP="00704480">
            <w:pPr>
              <w:rPr>
                <w:highlight w:val="yellow"/>
              </w:rPr>
            </w:pPr>
          </w:p>
        </w:tc>
        <w:tc>
          <w:tcPr>
            <w:tcW w:w="10403" w:type="dxa"/>
          </w:tcPr>
          <w:p w14:paraId="0E90A744" w14:textId="77777777" w:rsidR="00FA1EC1" w:rsidRPr="005A433A" w:rsidRDefault="00FA1EC1" w:rsidP="00704480">
            <w:pPr>
              <w:rPr>
                <w:highlight w:val="yellow"/>
              </w:rPr>
            </w:pPr>
          </w:p>
        </w:tc>
      </w:tr>
      <w:tr w:rsidR="00FA1EC1" w:rsidRPr="005A433A" w14:paraId="6ADFC6B0" w14:textId="77777777" w:rsidTr="00704480">
        <w:tc>
          <w:tcPr>
            <w:tcW w:w="959" w:type="dxa"/>
            <w:shd w:val="clear" w:color="auto" w:fill="FFFFFF" w:themeFill="background1"/>
          </w:tcPr>
          <w:p w14:paraId="2F7EC25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CF1D8F9" w14:textId="77777777" w:rsidR="00FA1EC1" w:rsidRPr="005A433A" w:rsidRDefault="00FA1EC1" w:rsidP="00704480">
            <w:pPr>
              <w:rPr>
                <w:highlight w:val="yellow"/>
              </w:rPr>
            </w:pPr>
          </w:p>
        </w:tc>
        <w:tc>
          <w:tcPr>
            <w:tcW w:w="10403" w:type="dxa"/>
          </w:tcPr>
          <w:p w14:paraId="551D94BC" w14:textId="77777777" w:rsidR="00FA1EC1" w:rsidRPr="005A433A" w:rsidRDefault="00FA1EC1" w:rsidP="00704480">
            <w:pPr>
              <w:rPr>
                <w:highlight w:val="yellow"/>
              </w:rPr>
            </w:pPr>
          </w:p>
        </w:tc>
      </w:tr>
      <w:tr w:rsidR="00FA1EC1" w:rsidRPr="005A433A" w14:paraId="5855B74C" w14:textId="77777777" w:rsidTr="00704480">
        <w:tc>
          <w:tcPr>
            <w:tcW w:w="959" w:type="dxa"/>
            <w:shd w:val="clear" w:color="auto" w:fill="FFFFFF" w:themeFill="background1"/>
          </w:tcPr>
          <w:p w14:paraId="25D6385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63C1263" w14:textId="77777777" w:rsidR="00FA1EC1" w:rsidRPr="005A433A" w:rsidRDefault="00FA1EC1" w:rsidP="00704480">
            <w:pPr>
              <w:rPr>
                <w:highlight w:val="yellow"/>
              </w:rPr>
            </w:pPr>
          </w:p>
        </w:tc>
        <w:tc>
          <w:tcPr>
            <w:tcW w:w="10403" w:type="dxa"/>
          </w:tcPr>
          <w:p w14:paraId="699A1CF4" w14:textId="77777777" w:rsidR="00FA1EC1" w:rsidRPr="005A433A" w:rsidRDefault="00FA1EC1" w:rsidP="00704480">
            <w:pPr>
              <w:rPr>
                <w:highlight w:val="yellow"/>
              </w:rPr>
            </w:pPr>
          </w:p>
        </w:tc>
      </w:tr>
      <w:tr w:rsidR="00FA1EC1" w:rsidRPr="005A433A" w14:paraId="19D3019C" w14:textId="77777777" w:rsidTr="00704480">
        <w:tc>
          <w:tcPr>
            <w:tcW w:w="959" w:type="dxa"/>
            <w:shd w:val="clear" w:color="auto" w:fill="FFFFFF" w:themeFill="background1"/>
          </w:tcPr>
          <w:p w14:paraId="6B65C5B5"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3A5EAE8F" w14:textId="77777777" w:rsidR="00FA1EC1" w:rsidRPr="005A433A" w:rsidRDefault="00FA1EC1" w:rsidP="00704480">
            <w:pPr>
              <w:rPr>
                <w:highlight w:val="yellow"/>
              </w:rPr>
            </w:pPr>
          </w:p>
        </w:tc>
        <w:tc>
          <w:tcPr>
            <w:tcW w:w="10403" w:type="dxa"/>
          </w:tcPr>
          <w:p w14:paraId="5D5B7CE3" w14:textId="77777777" w:rsidR="00FA1EC1" w:rsidRPr="005A433A" w:rsidRDefault="00FA1EC1" w:rsidP="00704480">
            <w:pPr>
              <w:rPr>
                <w:highlight w:val="yellow"/>
              </w:rPr>
            </w:pPr>
          </w:p>
        </w:tc>
      </w:tr>
      <w:tr w:rsidR="00FA1EC1" w:rsidRPr="005A433A" w14:paraId="5FF09E22" w14:textId="77777777" w:rsidTr="00704480">
        <w:tc>
          <w:tcPr>
            <w:tcW w:w="959" w:type="dxa"/>
            <w:shd w:val="clear" w:color="auto" w:fill="FFFFFF" w:themeFill="background1"/>
          </w:tcPr>
          <w:p w14:paraId="4EF17BC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126BE1D" w14:textId="77777777" w:rsidR="00FA1EC1" w:rsidRPr="005A433A" w:rsidRDefault="00FA1EC1" w:rsidP="00704480">
            <w:pPr>
              <w:rPr>
                <w:highlight w:val="yellow"/>
              </w:rPr>
            </w:pPr>
          </w:p>
        </w:tc>
        <w:tc>
          <w:tcPr>
            <w:tcW w:w="10403" w:type="dxa"/>
          </w:tcPr>
          <w:p w14:paraId="66582E2F" w14:textId="77777777" w:rsidR="00FA1EC1" w:rsidRPr="005A433A" w:rsidRDefault="00FA1EC1" w:rsidP="00704480">
            <w:pPr>
              <w:rPr>
                <w:highlight w:val="yellow"/>
              </w:rPr>
            </w:pPr>
          </w:p>
        </w:tc>
      </w:tr>
      <w:tr w:rsidR="00FA1EC1" w:rsidRPr="005A433A" w14:paraId="215B1AAE" w14:textId="77777777" w:rsidTr="00704480">
        <w:tc>
          <w:tcPr>
            <w:tcW w:w="959" w:type="dxa"/>
            <w:shd w:val="clear" w:color="auto" w:fill="FFFFFF" w:themeFill="background1"/>
          </w:tcPr>
          <w:p w14:paraId="2CEF6F1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886B9E5" w14:textId="77777777" w:rsidR="00FA1EC1" w:rsidRPr="005A433A" w:rsidRDefault="00FA1EC1" w:rsidP="00704480">
            <w:pPr>
              <w:rPr>
                <w:highlight w:val="yellow"/>
              </w:rPr>
            </w:pPr>
          </w:p>
        </w:tc>
        <w:tc>
          <w:tcPr>
            <w:tcW w:w="10403" w:type="dxa"/>
          </w:tcPr>
          <w:p w14:paraId="63968AE3" w14:textId="77777777" w:rsidR="00FA1EC1" w:rsidRPr="005A433A" w:rsidRDefault="00FA1EC1" w:rsidP="00704480">
            <w:pPr>
              <w:rPr>
                <w:highlight w:val="yellow"/>
              </w:rPr>
            </w:pPr>
          </w:p>
        </w:tc>
      </w:tr>
      <w:tr w:rsidR="00FA1EC1" w:rsidRPr="005A433A" w14:paraId="16A71244" w14:textId="77777777" w:rsidTr="00704480">
        <w:tc>
          <w:tcPr>
            <w:tcW w:w="959" w:type="dxa"/>
            <w:shd w:val="clear" w:color="auto" w:fill="FFFFFF" w:themeFill="background1"/>
          </w:tcPr>
          <w:p w14:paraId="3F1B547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684F9A2" w14:textId="77777777" w:rsidR="00FA1EC1" w:rsidRPr="005A433A" w:rsidRDefault="00FA1EC1" w:rsidP="00704480">
            <w:pPr>
              <w:rPr>
                <w:highlight w:val="yellow"/>
              </w:rPr>
            </w:pPr>
          </w:p>
        </w:tc>
        <w:tc>
          <w:tcPr>
            <w:tcW w:w="10403" w:type="dxa"/>
          </w:tcPr>
          <w:p w14:paraId="06697480" w14:textId="77777777" w:rsidR="00FA1EC1" w:rsidRPr="005A433A" w:rsidRDefault="00FA1EC1" w:rsidP="00704480">
            <w:pPr>
              <w:rPr>
                <w:highlight w:val="yellow"/>
              </w:rPr>
            </w:pPr>
          </w:p>
        </w:tc>
      </w:tr>
      <w:tr w:rsidR="00FA1EC1" w:rsidRPr="005A433A" w14:paraId="3D61BE51" w14:textId="77777777" w:rsidTr="00704480">
        <w:tc>
          <w:tcPr>
            <w:tcW w:w="959" w:type="dxa"/>
            <w:shd w:val="clear" w:color="auto" w:fill="FFFFFF" w:themeFill="background1"/>
          </w:tcPr>
          <w:p w14:paraId="2274844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B03A63B" w14:textId="77777777" w:rsidR="00FA1EC1" w:rsidRPr="005A433A" w:rsidRDefault="00FA1EC1" w:rsidP="00704480">
            <w:pPr>
              <w:rPr>
                <w:highlight w:val="yellow"/>
              </w:rPr>
            </w:pPr>
          </w:p>
        </w:tc>
        <w:tc>
          <w:tcPr>
            <w:tcW w:w="10403" w:type="dxa"/>
          </w:tcPr>
          <w:p w14:paraId="060D0ABE" w14:textId="77777777" w:rsidR="00FA1EC1" w:rsidRPr="005A433A" w:rsidRDefault="00FA1EC1" w:rsidP="00704480">
            <w:pPr>
              <w:rPr>
                <w:highlight w:val="yellow"/>
              </w:rPr>
            </w:pPr>
          </w:p>
        </w:tc>
      </w:tr>
      <w:tr w:rsidR="00FA1EC1" w:rsidRPr="005A433A" w14:paraId="0F8DAD7F" w14:textId="77777777" w:rsidTr="00704480">
        <w:tc>
          <w:tcPr>
            <w:tcW w:w="959" w:type="dxa"/>
            <w:shd w:val="clear" w:color="auto" w:fill="FFFFFF" w:themeFill="background1"/>
          </w:tcPr>
          <w:p w14:paraId="69CEF2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432AD6FE" w14:textId="77777777" w:rsidR="00FA1EC1" w:rsidRPr="005A433A" w:rsidRDefault="00FA1EC1" w:rsidP="00704480">
            <w:pPr>
              <w:rPr>
                <w:highlight w:val="yellow"/>
              </w:rPr>
            </w:pPr>
          </w:p>
        </w:tc>
        <w:tc>
          <w:tcPr>
            <w:tcW w:w="10403" w:type="dxa"/>
          </w:tcPr>
          <w:p w14:paraId="5D86984D" w14:textId="77777777" w:rsidR="00FA1EC1" w:rsidRPr="005A433A" w:rsidRDefault="00FA1EC1" w:rsidP="00704480">
            <w:pPr>
              <w:rPr>
                <w:highlight w:val="yellow"/>
              </w:rPr>
            </w:pPr>
          </w:p>
        </w:tc>
      </w:tr>
      <w:tr w:rsidR="00FA1EC1" w:rsidRPr="005A433A" w14:paraId="4AE7BE98" w14:textId="77777777" w:rsidTr="00704480">
        <w:tc>
          <w:tcPr>
            <w:tcW w:w="959" w:type="dxa"/>
            <w:shd w:val="clear" w:color="auto" w:fill="FFFFFF" w:themeFill="background1"/>
          </w:tcPr>
          <w:p w14:paraId="4945ADB7"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1261163" w14:textId="77777777" w:rsidR="00FA1EC1" w:rsidRPr="005A433A" w:rsidRDefault="00FA1EC1" w:rsidP="00704480">
            <w:pPr>
              <w:rPr>
                <w:highlight w:val="yellow"/>
              </w:rPr>
            </w:pPr>
          </w:p>
        </w:tc>
        <w:tc>
          <w:tcPr>
            <w:tcW w:w="10403" w:type="dxa"/>
          </w:tcPr>
          <w:p w14:paraId="7C75B683" w14:textId="77777777" w:rsidR="00FA1EC1" w:rsidRPr="005A433A" w:rsidRDefault="00FA1EC1" w:rsidP="00704480">
            <w:pPr>
              <w:rPr>
                <w:highlight w:val="yellow"/>
              </w:rPr>
            </w:pPr>
          </w:p>
        </w:tc>
      </w:tr>
      <w:tr w:rsidR="00FA1EC1" w:rsidRPr="005A433A" w14:paraId="05D16ABB" w14:textId="77777777" w:rsidTr="00704480">
        <w:tc>
          <w:tcPr>
            <w:tcW w:w="959" w:type="dxa"/>
            <w:shd w:val="clear" w:color="auto" w:fill="FFFFFF" w:themeFill="background1"/>
          </w:tcPr>
          <w:p w14:paraId="3787A29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97443E1" w14:textId="77777777" w:rsidR="00FA1EC1" w:rsidRPr="005A433A" w:rsidRDefault="00FA1EC1" w:rsidP="00704480">
            <w:pPr>
              <w:rPr>
                <w:highlight w:val="yellow"/>
              </w:rPr>
            </w:pPr>
          </w:p>
        </w:tc>
        <w:tc>
          <w:tcPr>
            <w:tcW w:w="10403" w:type="dxa"/>
          </w:tcPr>
          <w:p w14:paraId="2C5CF937" w14:textId="77777777" w:rsidR="00FA1EC1" w:rsidRPr="005A433A" w:rsidRDefault="00FA1EC1" w:rsidP="00704480">
            <w:pPr>
              <w:rPr>
                <w:highlight w:val="yellow"/>
              </w:rPr>
            </w:pPr>
          </w:p>
        </w:tc>
      </w:tr>
    </w:tbl>
    <w:p w14:paraId="4DF840CE" w14:textId="77777777" w:rsidR="00FA1EC1" w:rsidRDefault="00FA1EC1" w:rsidP="00FA1EC1">
      <w:pPr>
        <w:rPr>
          <w:noProof/>
          <w:lang w:eastAsia="en-ZA"/>
        </w:rPr>
      </w:pPr>
    </w:p>
    <w:tbl>
      <w:tblPr>
        <w:tblStyle w:val="TableGrid"/>
        <w:tblW w:w="0" w:type="auto"/>
        <w:tblLook w:val="04A0" w:firstRow="1" w:lastRow="0" w:firstColumn="1" w:lastColumn="0" w:noHBand="0" w:noVBand="1"/>
      </w:tblPr>
      <w:tblGrid>
        <w:gridCol w:w="950"/>
        <w:gridCol w:w="4207"/>
        <w:gridCol w:w="10231"/>
      </w:tblGrid>
      <w:tr w:rsidR="00FA1EC1" w14:paraId="7EC0A0FC" w14:textId="77777777" w:rsidTr="00704480">
        <w:trPr>
          <w:tblHeader/>
        </w:trPr>
        <w:tc>
          <w:tcPr>
            <w:tcW w:w="15614" w:type="dxa"/>
            <w:gridSpan w:val="3"/>
            <w:shd w:val="clear" w:color="auto" w:fill="000000" w:themeFill="text1"/>
          </w:tcPr>
          <w:p w14:paraId="47DAF381"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35BC7F72" w14:textId="1CC9491D" w:rsidR="00FA1EC1" w:rsidRDefault="00FA1EC1" w:rsidP="00704480">
            <w:pPr>
              <w:shd w:val="clear" w:color="auto" w:fill="000000" w:themeFill="text1"/>
              <w:jc w:val="center"/>
              <w:rPr>
                <w:rFonts w:ascii="Arial" w:hAnsi="Arial" w:cs="Arial"/>
                <w:b/>
                <w:color w:val="FFFFFF" w:themeColor="background1"/>
                <w:sz w:val="24"/>
                <w:szCs w:val="24"/>
              </w:rPr>
            </w:pPr>
            <w:r w:rsidRPr="00347836">
              <w:rPr>
                <w:rFonts w:ascii="Arial" w:hAnsi="Arial" w:cs="Arial"/>
                <w:b/>
                <w:color w:val="FFFFFF" w:themeColor="background1"/>
                <w:sz w:val="24"/>
                <w:szCs w:val="24"/>
              </w:rPr>
              <w:t xml:space="preserve">SECTION </w:t>
            </w:r>
            <w:r>
              <w:rPr>
                <w:rFonts w:ascii="Arial" w:hAnsi="Arial" w:cs="Arial"/>
                <w:b/>
                <w:color w:val="FFFFFF" w:themeColor="background1"/>
                <w:sz w:val="24"/>
                <w:szCs w:val="24"/>
              </w:rPr>
              <w:t>C</w:t>
            </w:r>
            <w:r w:rsidRPr="00347836">
              <w:rPr>
                <w:rFonts w:ascii="Arial" w:hAnsi="Arial" w:cs="Arial"/>
                <w:b/>
                <w:color w:val="FFFFFF" w:themeColor="background1"/>
                <w:sz w:val="24"/>
                <w:szCs w:val="24"/>
              </w:rPr>
              <w:t xml:space="preserve"> - </w:t>
            </w:r>
            <w:r w:rsidRPr="00FA1EC1">
              <w:rPr>
                <w:rFonts w:ascii="Arial" w:hAnsi="Arial" w:cs="Arial"/>
                <w:b/>
                <w:color w:val="FFFFFF" w:themeColor="background1"/>
                <w:sz w:val="24"/>
                <w:szCs w:val="24"/>
              </w:rPr>
              <w:t xml:space="preserve">QUESTIONS RELATING TO THE ANTICIPATED IMPACT OF THE </w:t>
            </w:r>
            <w:r w:rsidR="007766AD" w:rsidRPr="007766AD">
              <w:rPr>
                <w:rFonts w:ascii="Arial" w:hAnsi="Arial" w:cs="Arial"/>
                <w:b/>
                <w:color w:val="FFFFFF" w:themeColor="background1"/>
                <w:sz w:val="24"/>
                <w:szCs w:val="24"/>
              </w:rPr>
              <w:t>AMENDMEN</w:t>
            </w:r>
            <w:r w:rsidR="007766AD">
              <w:rPr>
                <w:rFonts w:ascii="Arial" w:hAnsi="Arial" w:cs="Arial"/>
                <w:b/>
                <w:color w:val="FFFFFF" w:themeColor="background1"/>
                <w:sz w:val="24"/>
                <w:szCs w:val="24"/>
              </w:rPr>
              <w:t>T</w:t>
            </w:r>
            <w:r w:rsidR="007766AD" w:rsidRPr="007766AD">
              <w:rPr>
                <w:rFonts w:ascii="Arial" w:hAnsi="Arial" w:cs="Arial"/>
                <w:b/>
                <w:color w:val="FFFFFF" w:themeColor="background1"/>
                <w:sz w:val="24"/>
                <w:szCs w:val="24"/>
              </w:rPr>
              <w:t xml:space="preserve"> NOTICE</w:t>
            </w:r>
          </w:p>
          <w:p w14:paraId="1B71FB41"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7E772EAE" w14:textId="77777777" w:rsidTr="00704480">
        <w:trPr>
          <w:tblHeader/>
        </w:trPr>
        <w:tc>
          <w:tcPr>
            <w:tcW w:w="959" w:type="dxa"/>
            <w:shd w:val="clear" w:color="auto" w:fill="D9D9D9" w:themeFill="background1" w:themeFillShade="D9"/>
          </w:tcPr>
          <w:p w14:paraId="3EECE27A"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20B930C6" w14:textId="77777777" w:rsidR="00FA1EC1" w:rsidRPr="00FA1EC1" w:rsidRDefault="00FA1EC1" w:rsidP="00AF5338">
            <w:pPr>
              <w:rPr>
                <w:rFonts w:ascii="Arial" w:hAnsi="Arial" w:cs="Arial"/>
                <w:b/>
                <w:color w:val="000000" w:themeColor="text1"/>
              </w:rPr>
            </w:pPr>
            <w:r w:rsidRPr="00FA1EC1">
              <w:rPr>
                <w:rFonts w:ascii="Arial" w:hAnsi="Arial" w:cs="Arial"/>
                <w:b/>
                <w:color w:val="000000" w:themeColor="text1"/>
              </w:rPr>
              <w:t>Question</w:t>
            </w:r>
          </w:p>
        </w:tc>
        <w:tc>
          <w:tcPr>
            <w:tcW w:w="10403" w:type="dxa"/>
            <w:shd w:val="clear" w:color="auto" w:fill="D9D9D9" w:themeFill="background1" w:themeFillShade="D9"/>
          </w:tcPr>
          <w:p w14:paraId="7B90D638" w14:textId="77777777" w:rsidR="00FA1EC1" w:rsidRPr="00FA1EC1" w:rsidRDefault="00FA1EC1" w:rsidP="00AF5338">
            <w:pPr>
              <w:rPr>
                <w:rFonts w:ascii="Arial" w:hAnsi="Arial" w:cs="Arial"/>
                <w:b/>
                <w:color w:val="000000" w:themeColor="text1"/>
              </w:rPr>
            </w:pPr>
            <w:r w:rsidRPr="00FA1EC1">
              <w:rPr>
                <w:rFonts w:ascii="Arial" w:hAnsi="Arial" w:cs="Arial"/>
                <w:b/>
                <w:color w:val="000000" w:themeColor="text1"/>
              </w:rPr>
              <w:t>Responses</w:t>
            </w:r>
          </w:p>
        </w:tc>
      </w:tr>
      <w:tr w:rsidR="000F2570" w:rsidRPr="005A433A" w14:paraId="2958DADE" w14:textId="77777777" w:rsidTr="00704480">
        <w:tc>
          <w:tcPr>
            <w:tcW w:w="959" w:type="dxa"/>
            <w:shd w:val="clear" w:color="auto" w:fill="FFFFFF" w:themeFill="background1"/>
          </w:tcPr>
          <w:p w14:paraId="3D46D1A8" w14:textId="77777777" w:rsidR="000F2570" w:rsidRPr="00F73895" w:rsidRDefault="000F2570" w:rsidP="00FA1EC1">
            <w:pPr>
              <w:pStyle w:val="ListParagraph"/>
              <w:numPr>
                <w:ilvl w:val="0"/>
                <w:numId w:val="3"/>
              </w:numPr>
              <w:jc w:val="both"/>
              <w:rPr>
                <w:rFonts w:ascii="Arial" w:hAnsi="Arial" w:cs="Arial"/>
                <w:color w:val="000000" w:themeColor="text1"/>
              </w:rPr>
            </w:pPr>
          </w:p>
        </w:tc>
        <w:tc>
          <w:tcPr>
            <w:tcW w:w="4252" w:type="dxa"/>
          </w:tcPr>
          <w:p w14:paraId="60E5EB07" w14:textId="2FAFD602" w:rsidR="000F2570" w:rsidRPr="002C3D1D" w:rsidRDefault="000F2570" w:rsidP="004723CF">
            <w:pPr>
              <w:rPr>
                <w:rFonts w:ascii="Arial" w:hAnsi="Arial" w:cs="Arial"/>
                <w:noProof/>
                <w:sz w:val="20"/>
                <w:szCs w:val="20"/>
                <w:lang w:val="en-GB" w:eastAsia="en-ZA"/>
              </w:rPr>
            </w:pPr>
            <w:r>
              <w:rPr>
                <w:rFonts w:ascii="Arial" w:hAnsi="Arial" w:cs="Arial"/>
                <w:noProof/>
                <w:sz w:val="20"/>
                <w:szCs w:val="20"/>
                <w:lang w:val="en-GB" w:eastAsia="en-ZA"/>
              </w:rPr>
              <w:t xml:space="preserve">Do you </w:t>
            </w:r>
            <w:r w:rsidRPr="000F2570">
              <w:rPr>
                <w:rFonts w:ascii="Arial" w:hAnsi="Arial" w:cs="Arial"/>
                <w:noProof/>
                <w:sz w:val="20"/>
                <w:szCs w:val="20"/>
                <w:lang w:val="en-GB" w:eastAsia="en-ZA"/>
              </w:rPr>
              <w:t>support</w:t>
            </w:r>
            <w:r>
              <w:rPr>
                <w:rFonts w:ascii="Arial" w:hAnsi="Arial" w:cs="Arial"/>
                <w:noProof/>
                <w:sz w:val="20"/>
                <w:szCs w:val="20"/>
                <w:lang w:val="en-GB" w:eastAsia="en-ZA"/>
              </w:rPr>
              <w:t xml:space="preserve"> </w:t>
            </w:r>
            <w:r w:rsidRPr="000F2570">
              <w:rPr>
                <w:rFonts w:ascii="Arial" w:hAnsi="Arial" w:cs="Arial"/>
                <w:noProof/>
                <w:sz w:val="20"/>
                <w:szCs w:val="20"/>
                <w:lang w:val="en-GB" w:eastAsia="en-ZA"/>
              </w:rPr>
              <w:t xml:space="preserve">the </w:t>
            </w:r>
            <w:r>
              <w:rPr>
                <w:rFonts w:ascii="Arial" w:hAnsi="Arial" w:cs="Arial"/>
                <w:noProof/>
                <w:sz w:val="20"/>
                <w:szCs w:val="20"/>
                <w:lang w:val="en-GB" w:eastAsia="en-ZA"/>
              </w:rPr>
              <w:t xml:space="preserve">implementation of the </w:t>
            </w:r>
            <w:r w:rsidR="0063749C">
              <w:rPr>
                <w:rFonts w:ascii="Arial" w:hAnsi="Arial" w:cs="Arial"/>
                <w:noProof/>
                <w:sz w:val="20"/>
                <w:szCs w:val="20"/>
                <w:lang w:val="en-GB" w:eastAsia="en-ZA"/>
              </w:rPr>
              <w:t>Amendment Notice</w:t>
            </w:r>
            <w:r>
              <w:rPr>
                <w:rFonts w:ascii="Arial" w:hAnsi="Arial" w:cs="Arial"/>
                <w:noProof/>
                <w:sz w:val="20"/>
                <w:szCs w:val="20"/>
                <w:lang w:val="en-GB" w:eastAsia="en-ZA"/>
              </w:rPr>
              <w:t xml:space="preserve">? </w:t>
            </w:r>
            <w:r w:rsidRPr="00796BB7">
              <w:rPr>
                <w:rFonts w:ascii="Arial" w:hAnsi="Arial" w:cs="Arial"/>
                <w:noProof/>
                <w:sz w:val="20"/>
                <w:szCs w:val="20"/>
                <w:lang w:val="en-GB" w:eastAsia="en-ZA"/>
              </w:rPr>
              <w:t>Please</w:t>
            </w:r>
            <w:r>
              <w:rPr>
                <w:rFonts w:ascii="Arial" w:hAnsi="Arial" w:cs="Arial"/>
                <w:noProof/>
                <w:sz w:val="20"/>
                <w:szCs w:val="20"/>
                <w:lang w:val="en-GB" w:eastAsia="en-ZA"/>
              </w:rPr>
              <w:t xml:space="preserve"> </w:t>
            </w:r>
            <w:r w:rsidRPr="00796BB7">
              <w:rPr>
                <w:rFonts w:ascii="Arial" w:hAnsi="Arial" w:cs="Arial"/>
                <w:noProof/>
                <w:sz w:val="20"/>
                <w:szCs w:val="20"/>
                <w:lang w:val="en-GB" w:eastAsia="en-ZA"/>
              </w:rPr>
              <w:t xml:space="preserve">provide </w:t>
            </w:r>
            <w:r w:rsidR="004723CF">
              <w:rPr>
                <w:rFonts w:ascii="Arial" w:hAnsi="Arial" w:cs="Arial"/>
                <w:noProof/>
                <w:sz w:val="20"/>
                <w:szCs w:val="20"/>
                <w:lang w:val="en-GB" w:eastAsia="en-ZA"/>
              </w:rPr>
              <w:t xml:space="preserve">reasons </w:t>
            </w:r>
            <w:r>
              <w:rPr>
                <w:rFonts w:ascii="Arial" w:hAnsi="Arial" w:cs="Arial"/>
                <w:noProof/>
                <w:sz w:val="20"/>
                <w:szCs w:val="20"/>
                <w:lang w:val="en-GB" w:eastAsia="en-ZA"/>
              </w:rPr>
              <w:t>for your answer</w:t>
            </w:r>
            <w:r w:rsidRPr="00796BB7">
              <w:rPr>
                <w:rFonts w:ascii="Arial" w:hAnsi="Arial" w:cs="Arial"/>
                <w:noProof/>
                <w:sz w:val="20"/>
                <w:szCs w:val="20"/>
                <w:lang w:val="en-GB" w:eastAsia="en-ZA"/>
              </w:rPr>
              <w:t>.</w:t>
            </w:r>
          </w:p>
        </w:tc>
        <w:tc>
          <w:tcPr>
            <w:tcW w:w="10403" w:type="dxa"/>
          </w:tcPr>
          <w:p w14:paraId="6F7652F1" w14:textId="77777777" w:rsidR="000F2570" w:rsidRPr="00F73895" w:rsidRDefault="000F2570" w:rsidP="00704480">
            <w:pPr>
              <w:rPr>
                <w:rFonts w:ascii="Arial" w:hAnsi="Arial" w:cs="Arial"/>
                <w:noProof/>
                <w:sz w:val="20"/>
                <w:szCs w:val="20"/>
                <w:highlight w:val="yellow"/>
                <w:lang w:eastAsia="en-ZA"/>
              </w:rPr>
            </w:pPr>
          </w:p>
        </w:tc>
      </w:tr>
      <w:tr w:rsidR="002C3D1D" w:rsidRPr="005A433A" w14:paraId="67DC99F0" w14:textId="77777777" w:rsidTr="00704480">
        <w:tc>
          <w:tcPr>
            <w:tcW w:w="959" w:type="dxa"/>
            <w:shd w:val="clear" w:color="auto" w:fill="FFFFFF" w:themeFill="background1"/>
          </w:tcPr>
          <w:p w14:paraId="50D13F1A" w14:textId="77777777" w:rsidR="002C3D1D" w:rsidRPr="00F73895" w:rsidRDefault="002C3D1D" w:rsidP="00FA1EC1">
            <w:pPr>
              <w:pStyle w:val="ListParagraph"/>
              <w:numPr>
                <w:ilvl w:val="0"/>
                <w:numId w:val="3"/>
              </w:numPr>
              <w:jc w:val="both"/>
              <w:rPr>
                <w:rFonts w:ascii="Arial" w:hAnsi="Arial" w:cs="Arial"/>
                <w:color w:val="000000" w:themeColor="text1"/>
              </w:rPr>
            </w:pPr>
          </w:p>
        </w:tc>
        <w:tc>
          <w:tcPr>
            <w:tcW w:w="4252" w:type="dxa"/>
          </w:tcPr>
          <w:p w14:paraId="066EBB17" w14:textId="2FC4E97C" w:rsidR="002C3D1D" w:rsidRPr="002C3D1D" w:rsidRDefault="002C3D1D" w:rsidP="002C3D1D">
            <w:pPr>
              <w:rPr>
                <w:rFonts w:ascii="Arial" w:hAnsi="Arial" w:cs="Arial"/>
                <w:noProof/>
                <w:sz w:val="20"/>
                <w:szCs w:val="20"/>
                <w:lang w:val="en-GB" w:eastAsia="en-ZA"/>
              </w:rPr>
            </w:pPr>
            <w:r w:rsidRPr="002C3D1D">
              <w:rPr>
                <w:rFonts w:ascii="Arial" w:hAnsi="Arial" w:cs="Arial"/>
                <w:noProof/>
                <w:sz w:val="20"/>
                <w:szCs w:val="20"/>
                <w:lang w:val="en-GB" w:eastAsia="en-ZA"/>
              </w:rPr>
              <w:t xml:space="preserve">Will the </w:t>
            </w:r>
            <w:r w:rsidR="0063749C">
              <w:rPr>
                <w:rFonts w:ascii="Arial" w:hAnsi="Arial" w:cs="Arial"/>
                <w:noProof/>
                <w:sz w:val="20"/>
                <w:szCs w:val="20"/>
                <w:lang w:val="en-GB" w:eastAsia="en-ZA"/>
              </w:rPr>
              <w:t xml:space="preserve">proposed amendment </w:t>
            </w:r>
            <w:r>
              <w:rPr>
                <w:rFonts w:ascii="Arial" w:hAnsi="Arial" w:cs="Arial"/>
                <w:noProof/>
                <w:sz w:val="20"/>
                <w:szCs w:val="20"/>
                <w:lang w:val="en-GB" w:eastAsia="en-ZA"/>
              </w:rPr>
              <w:t>lead</w:t>
            </w:r>
            <w:r w:rsidRPr="002C3D1D">
              <w:rPr>
                <w:rFonts w:ascii="Arial" w:hAnsi="Arial" w:cs="Arial"/>
                <w:noProof/>
                <w:sz w:val="20"/>
                <w:szCs w:val="20"/>
                <w:lang w:val="en-GB" w:eastAsia="en-ZA"/>
              </w:rPr>
              <w:t xml:space="preserve"> to:</w:t>
            </w:r>
          </w:p>
          <w:p w14:paraId="610C1162"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a reduction in consumer choice;</w:t>
            </w:r>
          </w:p>
          <w:p w14:paraId="2703C700"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higher prices due to less competition;</w:t>
            </w:r>
          </w:p>
          <w:p w14:paraId="56F62224"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the creation of barriers for new entrants and service providers;</w:t>
            </w:r>
          </w:p>
          <w:p w14:paraId="3B88A26F"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facilitation of anti-competitive behaviour or emergence of monopolies;  and</w:t>
            </w:r>
          </w:p>
          <w:p w14:paraId="03CC509F" w14:textId="77777777" w:rsidR="002C3D1D" w:rsidRP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market segmentation?</w:t>
            </w:r>
          </w:p>
        </w:tc>
        <w:tc>
          <w:tcPr>
            <w:tcW w:w="10403" w:type="dxa"/>
          </w:tcPr>
          <w:p w14:paraId="503DA480" w14:textId="77777777" w:rsidR="002C3D1D" w:rsidRPr="00F73895" w:rsidRDefault="002C3D1D" w:rsidP="00704480">
            <w:pPr>
              <w:rPr>
                <w:rFonts w:ascii="Arial" w:hAnsi="Arial" w:cs="Arial"/>
                <w:noProof/>
                <w:sz w:val="20"/>
                <w:szCs w:val="20"/>
                <w:highlight w:val="yellow"/>
                <w:lang w:eastAsia="en-ZA"/>
              </w:rPr>
            </w:pPr>
          </w:p>
        </w:tc>
      </w:tr>
      <w:tr w:rsidR="00FA1EC1" w:rsidRPr="005A433A" w14:paraId="389C06EB" w14:textId="77777777" w:rsidTr="00704480">
        <w:tc>
          <w:tcPr>
            <w:tcW w:w="959" w:type="dxa"/>
            <w:shd w:val="clear" w:color="auto" w:fill="FFFFFF" w:themeFill="background1"/>
          </w:tcPr>
          <w:p w14:paraId="150A8B6B"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50934BAE" w14:textId="6C34A351" w:rsidR="00FA1EC1" w:rsidRPr="00796BB7" w:rsidRDefault="00FA1EC1"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Will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impose additional compliance costs on the business? If yes, please provide details including the expected costs.</w:t>
            </w:r>
          </w:p>
        </w:tc>
        <w:tc>
          <w:tcPr>
            <w:tcW w:w="10403" w:type="dxa"/>
          </w:tcPr>
          <w:p w14:paraId="3DCB3AD0"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3B54C59C" w14:textId="77777777" w:rsidTr="00704480">
        <w:tc>
          <w:tcPr>
            <w:tcW w:w="959" w:type="dxa"/>
            <w:shd w:val="clear" w:color="auto" w:fill="FFFFFF" w:themeFill="background1"/>
          </w:tcPr>
          <w:p w14:paraId="54C2388A"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39FFF7CD" w14:textId="04207816" w:rsidR="00FA1EC1" w:rsidRPr="00796BB7" w:rsidRDefault="00FA1EC1" w:rsidP="00837958">
            <w:pPr>
              <w:rPr>
                <w:rFonts w:ascii="Arial" w:hAnsi="Arial" w:cs="Arial"/>
                <w:noProof/>
                <w:sz w:val="20"/>
                <w:szCs w:val="20"/>
                <w:lang w:val="en-GB" w:eastAsia="en-ZA"/>
              </w:rPr>
            </w:pPr>
            <w:r w:rsidRPr="00796BB7">
              <w:rPr>
                <w:rFonts w:ascii="Arial" w:hAnsi="Arial" w:cs="Arial"/>
                <w:noProof/>
                <w:sz w:val="20"/>
                <w:szCs w:val="20"/>
                <w:lang w:val="en-GB" w:eastAsia="en-ZA"/>
              </w:rPr>
              <w:t xml:space="preserve">How do you anticipate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will affect the operational </w:t>
            </w:r>
            <w:r w:rsidR="00796BB7" w:rsidRPr="00796BB7">
              <w:rPr>
                <w:rFonts w:ascii="Arial" w:hAnsi="Arial" w:cs="Arial"/>
                <w:noProof/>
                <w:sz w:val="20"/>
                <w:szCs w:val="20"/>
                <w:lang w:val="en-GB" w:eastAsia="en-ZA"/>
              </w:rPr>
              <w:t xml:space="preserve">cost of </w:t>
            </w:r>
            <w:r w:rsidR="00837958">
              <w:rPr>
                <w:rFonts w:ascii="Arial" w:hAnsi="Arial" w:cs="Arial"/>
                <w:noProof/>
                <w:sz w:val="20"/>
                <w:szCs w:val="20"/>
                <w:lang w:val="en-GB" w:eastAsia="en-ZA"/>
              </w:rPr>
              <w:t xml:space="preserve">the </w:t>
            </w:r>
            <w:r w:rsidR="00796BB7" w:rsidRPr="00796BB7">
              <w:rPr>
                <w:rFonts w:ascii="Arial" w:hAnsi="Arial" w:cs="Arial"/>
                <w:noProof/>
                <w:sz w:val="20"/>
                <w:szCs w:val="20"/>
                <w:lang w:val="en-GB" w:eastAsia="en-ZA"/>
              </w:rPr>
              <w:t>business</w:t>
            </w:r>
            <w:r w:rsidRPr="00796BB7">
              <w:rPr>
                <w:rFonts w:ascii="Arial" w:hAnsi="Arial" w:cs="Arial"/>
                <w:noProof/>
                <w:sz w:val="20"/>
                <w:szCs w:val="20"/>
                <w:lang w:val="en-GB" w:eastAsia="en-ZA"/>
              </w:rPr>
              <w:t xml:space="preserve">? </w:t>
            </w:r>
          </w:p>
        </w:tc>
        <w:tc>
          <w:tcPr>
            <w:tcW w:w="10403" w:type="dxa"/>
          </w:tcPr>
          <w:p w14:paraId="2BD23C01" w14:textId="77777777" w:rsidR="00FA1EC1" w:rsidRPr="00F73895" w:rsidRDefault="00FA1EC1" w:rsidP="00704480">
            <w:pPr>
              <w:rPr>
                <w:rFonts w:ascii="Arial" w:hAnsi="Arial" w:cs="Arial"/>
                <w:noProof/>
                <w:sz w:val="20"/>
                <w:szCs w:val="20"/>
                <w:highlight w:val="yellow"/>
                <w:lang w:eastAsia="en-ZA"/>
              </w:rPr>
            </w:pPr>
          </w:p>
        </w:tc>
      </w:tr>
      <w:tr w:rsidR="00796BB7" w:rsidRPr="005A433A" w14:paraId="67EDE8AD" w14:textId="77777777" w:rsidTr="00704480">
        <w:tc>
          <w:tcPr>
            <w:tcW w:w="959" w:type="dxa"/>
            <w:shd w:val="clear" w:color="auto" w:fill="FFFFFF" w:themeFill="background1"/>
          </w:tcPr>
          <w:p w14:paraId="3E2DC3F2"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7CC2DF52" w14:textId="77777777" w:rsidR="00796BB7" w:rsidRPr="00796BB7" w:rsidRDefault="00796BB7" w:rsidP="00387A45">
            <w:pPr>
              <w:rPr>
                <w:rFonts w:ascii="Arial" w:hAnsi="Arial" w:cs="Arial"/>
                <w:noProof/>
                <w:sz w:val="20"/>
                <w:szCs w:val="20"/>
                <w:lang w:val="en-GB" w:eastAsia="en-ZA"/>
              </w:rPr>
            </w:pPr>
            <w:r>
              <w:rPr>
                <w:rFonts w:ascii="Arial" w:hAnsi="Arial" w:cs="Arial"/>
                <w:noProof/>
                <w:sz w:val="20"/>
                <w:szCs w:val="20"/>
                <w:lang w:val="en-GB" w:eastAsia="en-ZA"/>
              </w:rPr>
              <w:t>If an increase in operational cost is exspected, who will bear the cost and why?</w:t>
            </w:r>
          </w:p>
        </w:tc>
        <w:tc>
          <w:tcPr>
            <w:tcW w:w="10403" w:type="dxa"/>
          </w:tcPr>
          <w:p w14:paraId="5AFE46C5" w14:textId="77777777" w:rsidR="00796BB7" w:rsidRPr="005A433A" w:rsidRDefault="00796BB7" w:rsidP="00704480">
            <w:pPr>
              <w:rPr>
                <w:highlight w:val="yellow"/>
              </w:rPr>
            </w:pPr>
          </w:p>
        </w:tc>
      </w:tr>
      <w:tr w:rsidR="00796BB7" w:rsidRPr="005A433A" w14:paraId="34D012EB" w14:textId="77777777" w:rsidTr="00704480">
        <w:tc>
          <w:tcPr>
            <w:tcW w:w="959" w:type="dxa"/>
            <w:shd w:val="clear" w:color="auto" w:fill="FFFFFF" w:themeFill="background1"/>
          </w:tcPr>
          <w:p w14:paraId="2D043161"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14E72BBC" w14:textId="7511EA39" w:rsidR="00796BB7" w:rsidRPr="00796BB7" w:rsidRDefault="00796BB7"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Do you anticipate that business models may need to change as a result of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t>
            </w:r>
            <w:r w:rsidR="000F2570" w:rsidRPr="00796BB7">
              <w:rPr>
                <w:rFonts w:ascii="Arial" w:hAnsi="Arial" w:cs="Arial"/>
                <w:noProof/>
                <w:sz w:val="20"/>
                <w:szCs w:val="20"/>
                <w:lang w:val="en-GB" w:eastAsia="en-ZA"/>
              </w:rPr>
              <w:t>If yes, please provide details including the expected costs.</w:t>
            </w:r>
          </w:p>
        </w:tc>
        <w:tc>
          <w:tcPr>
            <w:tcW w:w="10403" w:type="dxa"/>
          </w:tcPr>
          <w:p w14:paraId="03858871" w14:textId="77777777" w:rsidR="00796BB7" w:rsidRPr="005A433A" w:rsidRDefault="00796BB7" w:rsidP="00704480">
            <w:pPr>
              <w:rPr>
                <w:highlight w:val="yellow"/>
              </w:rPr>
            </w:pPr>
          </w:p>
        </w:tc>
      </w:tr>
      <w:tr w:rsidR="00796BB7" w:rsidRPr="005A433A" w14:paraId="1527713E" w14:textId="77777777" w:rsidTr="00704480">
        <w:tc>
          <w:tcPr>
            <w:tcW w:w="959" w:type="dxa"/>
            <w:shd w:val="clear" w:color="auto" w:fill="FFFFFF" w:themeFill="background1"/>
          </w:tcPr>
          <w:p w14:paraId="2D72A03B"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2179CFA0" w14:textId="78699B4C" w:rsidR="00796BB7" w:rsidRPr="00796BB7" w:rsidRDefault="00796BB7" w:rsidP="00796BB7">
            <w:pPr>
              <w:rPr>
                <w:rFonts w:ascii="Arial" w:hAnsi="Arial" w:cs="Arial"/>
                <w:noProof/>
                <w:sz w:val="20"/>
                <w:szCs w:val="20"/>
                <w:lang w:val="en-GB" w:eastAsia="en-ZA"/>
              </w:rPr>
            </w:pPr>
            <w:r w:rsidRPr="00796BB7">
              <w:rPr>
                <w:rFonts w:ascii="Arial" w:hAnsi="Arial" w:cs="Arial"/>
                <w:noProof/>
                <w:sz w:val="20"/>
                <w:szCs w:val="20"/>
                <w:lang w:val="en-GB" w:eastAsia="en-ZA"/>
              </w:rPr>
              <w:t xml:space="preserve">How will </w:t>
            </w:r>
            <w:r>
              <w:rPr>
                <w:rFonts w:ascii="Arial" w:hAnsi="Arial" w:cs="Arial"/>
                <w:noProof/>
                <w:sz w:val="20"/>
                <w:szCs w:val="20"/>
                <w:lang w:val="en-GB" w:eastAsia="en-ZA"/>
              </w:rPr>
              <w:t>d</w:t>
            </w:r>
            <w:r w:rsidRPr="00796BB7">
              <w:rPr>
                <w:rFonts w:ascii="Arial" w:hAnsi="Arial" w:cs="Arial"/>
                <w:noProof/>
                <w:sz w:val="20"/>
                <w:szCs w:val="20"/>
                <w:lang w:val="en-GB" w:eastAsia="en-ZA"/>
              </w:rPr>
              <w:t>iffe</w:t>
            </w:r>
            <w:r>
              <w:rPr>
                <w:rFonts w:ascii="Arial" w:hAnsi="Arial" w:cs="Arial"/>
                <w:noProof/>
                <w:sz w:val="20"/>
                <w:szCs w:val="20"/>
                <w:lang w:val="en-GB" w:eastAsia="en-ZA"/>
              </w:rPr>
              <w:t>rent</w:t>
            </w:r>
            <w:r w:rsidRPr="00796BB7">
              <w:rPr>
                <w:rFonts w:ascii="Arial" w:hAnsi="Arial" w:cs="Arial"/>
                <w:noProof/>
                <w:sz w:val="20"/>
                <w:szCs w:val="20"/>
                <w:lang w:val="en-GB" w:eastAsia="en-ZA"/>
              </w:rPr>
              <w:t xml:space="preserve"> customer groups be impacted by the requiremen</w:t>
            </w:r>
            <w:r>
              <w:rPr>
                <w:rFonts w:ascii="Arial" w:hAnsi="Arial" w:cs="Arial"/>
                <w:noProof/>
                <w:sz w:val="20"/>
                <w:szCs w:val="20"/>
                <w:lang w:val="en-GB" w:eastAsia="en-ZA"/>
              </w:rPr>
              <w:t>t</w:t>
            </w:r>
            <w:r w:rsidRPr="00796BB7">
              <w:rPr>
                <w:rFonts w:ascii="Arial" w:hAnsi="Arial" w:cs="Arial"/>
                <w:noProof/>
                <w:sz w:val="20"/>
                <w:szCs w:val="20"/>
                <w:lang w:val="en-GB" w:eastAsia="en-ZA"/>
              </w:rPr>
              <w:t>s of the</w:t>
            </w:r>
            <w:r>
              <w:rPr>
                <w:rFonts w:ascii="Arial" w:hAnsi="Arial" w:cs="Arial"/>
                <w:noProof/>
                <w:sz w:val="20"/>
                <w:szCs w:val="20"/>
                <w:lang w:val="en-GB" w:eastAsia="en-ZA"/>
              </w:rPr>
              <w:t xml:space="preserve"> </w:t>
            </w:r>
            <w:r w:rsidR="0063749C" w:rsidRPr="0063749C">
              <w:rPr>
                <w:rFonts w:ascii="Arial" w:hAnsi="Arial" w:cs="Arial"/>
                <w:noProof/>
                <w:sz w:val="20"/>
                <w:szCs w:val="20"/>
                <w:lang w:val="en-GB" w:eastAsia="en-ZA"/>
              </w:rPr>
              <w:t>Amendment Notice</w:t>
            </w:r>
            <w:r>
              <w:rPr>
                <w:rFonts w:ascii="Arial" w:hAnsi="Arial" w:cs="Arial"/>
                <w:noProof/>
                <w:sz w:val="20"/>
                <w:szCs w:val="20"/>
                <w:lang w:val="en-GB" w:eastAsia="en-ZA"/>
              </w:rPr>
              <w:t>?</w:t>
            </w:r>
          </w:p>
        </w:tc>
        <w:tc>
          <w:tcPr>
            <w:tcW w:w="10403" w:type="dxa"/>
          </w:tcPr>
          <w:p w14:paraId="591EFEF2" w14:textId="77777777" w:rsidR="00796BB7" w:rsidRPr="005A433A" w:rsidRDefault="00796BB7" w:rsidP="00704480">
            <w:pPr>
              <w:rPr>
                <w:highlight w:val="yellow"/>
              </w:rPr>
            </w:pPr>
          </w:p>
        </w:tc>
      </w:tr>
      <w:tr w:rsidR="00796BB7" w:rsidRPr="005A433A" w14:paraId="5856D4AF" w14:textId="77777777" w:rsidTr="00704480">
        <w:tc>
          <w:tcPr>
            <w:tcW w:w="959" w:type="dxa"/>
            <w:shd w:val="clear" w:color="auto" w:fill="FFFFFF" w:themeFill="background1"/>
          </w:tcPr>
          <w:p w14:paraId="25301D82"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41E8D0BB" w14:textId="77777777" w:rsidR="00796BB7" w:rsidRPr="00796BB7" w:rsidRDefault="00796BB7" w:rsidP="00796BB7">
            <w:pPr>
              <w:rPr>
                <w:rFonts w:ascii="Arial" w:hAnsi="Arial" w:cs="Arial"/>
                <w:noProof/>
                <w:sz w:val="20"/>
                <w:szCs w:val="20"/>
                <w:lang w:val="en-GB" w:eastAsia="en-ZA"/>
              </w:rPr>
            </w:pPr>
            <w:r w:rsidRPr="00796BB7">
              <w:rPr>
                <w:rFonts w:ascii="Arial" w:hAnsi="Arial" w:cs="Arial"/>
                <w:noProof/>
                <w:sz w:val="20"/>
                <w:szCs w:val="20"/>
                <w:lang w:val="en-GB" w:eastAsia="en-ZA"/>
              </w:rPr>
              <w:t>Will the risk of increased prices to consumer be mitigated by greater transparency and competition?</w:t>
            </w:r>
          </w:p>
        </w:tc>
        <w:tc>
          <w:tcPr>
            <w:tcW w:w="10403" w:type="dxa"/>
          </w:tcPr>
          <w:p w14:paraId="1B9C5ADF" w14:textId="77777777" w:rsidR="00796BB7" w:rsidRPr="005A433A" w:rsidRDefault="00796BB7" w:rsidP="00704480">
            <w:pPr>
              <w:rPr>
                <w:highlight w:val="yellow"/>
              </w:rPr>
            </w:pPr>
          </w:p>
        </w:tc>
      </w:tr>
      <w:tr w:rsidR="00FA1EC1" w:rsidRPr="005A433A" w14:paraId="2665EC6A" w14:textId="77777777" w:rsidTr="00704480">
        <w:tc>
          <w:tcPr>
            <w:tcW w:w="959" w:type="dxa"/>
            <w:shd w:val="clear" w:color="auto" w:fill="FFFFFF" w:themeFill="background1"/>
          </w:tcPr>
          <w:p w14:paraId="162A15D8"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6794B1E5" w14:textId="001D19A5" w:rsidR="00FA1EC1" w:rsidRPr="00796BB7" w:rsidRDefault="00FA1EC1"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Are transitional arrangements necessary to implement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If yes, what transitional arrangements do you propose and for which section of the </w:t>
            </w:r>
            <w:r w:rsidR="004D7C6A" w:rsidRPr="004D7C6A">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t>
            </w:r>
          </w:p>
        </w:tc>
        <w:tc>
          <w:tcPr>
            <w:tcW w:w="10403" w:type="dxa"/>
          </w:tcPr>
          <w:p w14:paraId="4E798165" w14:textId="77777777" w:rsidR="00FA1EC1" w:rsidRPr="005A433A" w:rsidRDefault="00FA1EC1" w:rsidP="00704480">
            <w:pPr>
              <w:rPr>
                <w:highlight w:val="yellow"/>
              </w:rPr>
            </w:pPr>
          </w:p>
        </w:tc>
      </w:tr>
      <w:tr w:rsidR="00FA1EC1" w:rsidRPr="005A433A" w14:paraId="2F549FB8" w14:textId="77777777" w:rsidTr="00704480">
        <w:tc>
          <w:tcPr>
            <w:tcW w:w="959" w:type="dxa"/>
            <w:shd w:val="clear" w:color="auto" w:fill="FFFFFF" w:themeFill="background1"/>
          </w:tcPr>
          <w:p w14:paraId="2F2B677D"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2F2DFD1B" w14:textId="36C035B5" w:rsidR="00FA1EC1" w:rsidRPr="00796BB7" w:rsidRDefault="00FA1EC1" w:rsidP="00704480">
            <w:pPr>
              <w:rPr>
                <w:noProof/>
                <w:highlight w:val="yellow"/>
                <w:lang w:val="en-GB"/>
              </w:rPr>
            </w:pPr>
            <w:r w:rsidRPr="00796BB7">
              <w:rPr>
                <w:rFonts w:ascii="Arial" w:hAnsi="Arial" w:cs="Arial"/>
                <w:noProof/>
                <w:sz w:val="20"/>
                <w:szCs w:val="20"/>
                <w:lang w:val="en-GB" w:eastAsia="en-ZA"/>
              </w:rPr>
              <w:t xml:space="preserve">Do you find the format of the </w:t>
            </w:r>
            <w:r w:rsidR="00C72052" w:rsidRPr="00C72052">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user-friendly and simple to understand? If no, please provide suggestions for improvement.</w:t>
            </w:r>
          </w:p>
        </w:tc>
        <w:tc>
          <w:tcPr>
            <w:tcW w:w="10403" w:type="dxa"/>
          </w:tcPr>
          <w:p w14:paraId="1253AE5B" w14:textId="77777777" w:rsidR="00FA1EC1" w:rsidRPr="005A433A" w:rsidRDefault="00FA1EC1" w:rsidP="00704480">
            <w:pPr>
              <w:rPr>
                <w:highlight w:val="yellow"/>
              </w:rPr>
            </w:pPr>
          </w:p>
        </w:tc>
      </w:tr>
    </w:tbl>
    <w:p w14:paraId="5C801455" w14:textId="77777777" w:rsidR="00FA1EC1" w:rsidRDefault="00FA1EC1" w:rsidP="00302D03">
      <w:pPr>
        <w:rPr>
          <w:noProof/>
          <w:lang w:eastAsia="en-ZA"/>
        </w:rPr>
      </w:pPr>
    </w:p>
    <w:tbl>
      <w:tblPr>
        <w:tblStyle w:val="TableGrid"/>
        <w:tblW w:w="0" w:type="auto"/>
        <w:tblLook w:val="04A0" w:firstRow="1" w:lastRow="0" w:firstColumn="1" w:lastColumn="0" w:noHBand="0" w:noVBand="1"/>
      </w:tblPr>
      <w:tblGrid>
        <w:gridCol w:w="950"/>
        <w:gridCol w:w="4182"/>
        <w:gridCol w:w="10256"/>
      </w:tblGrid>
      <w:tr w:rsidR="00FA1EC1" w14:paraId="7A3793E2" w14:textId="77777777" w:rsidTr="00704480">
        <w:trPr>
          <w:tblHeader/>
        </w:trPr>
        <w:tc>
          <w:tcPr>
            <w:tcW w:w="15614" w:type="dxa"/>
            <w:gridSpan w:val="3"/>
            <w:shd w:val="clear" w:color="auto" w:fill="000000" w:themeFill="text1"/>
          </w:tcPr>
          <w:p w14:paraId="3898ED73"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5DDA362F" w14:textId="77777777" w:rsidR="00FA1EC1" w:rsidRDefault="00FA1EC1" w:rsidP="00704480">
            <w:pPr>
              <w:shd w:val="clear" w:color="auto" w:fill="000000" w:themeFill="text1"/>
              <w:jc w:val="center"/>
              <w:rPr>
                <w:rFonts w:ascii="Arial" w:hAnsi="Arial" w:cs="Arial"/>
                <w:b/>
                <w:color w:val="FFFFFF" w:themeColor="background1"/>
                <w:sz w:val="24"/>
                <w:szCs w:val="24"/>
              </w:rPr>
            </w:pPr>
            <w:r w:rsidRPr="00FA1EC1">
              <w:rPr>
                <w:rFonts w:ascii="Arial" w:hAnsi="Arial" w:cs="Arial"/>
                <w:b/>
                <w:color w:val="FFFFFF" w:themeColor="background1"/>
                <w:sz w:val="24"/>
                <w:szCs w:val="24"/>
              </w:rPr>
              <w:t>SECTION D - GENERAL COMMENTS</w:t>
            </w:r>
          </w:p>
          <w:p w14:paraId="175D8803"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398E2F2B" w14:textId="77777777" w:rsidTr="00704480">
        <w:trPr>
          <w:tblHeader/>
        </w:trPr>
        <w:tc>
          <w:tcPr>
            <w:tcW w:w="959" w:type="dxa"/>
            <w:shd w:val="clear" w:color="auto" w:fill="D9D9D9" w:themeFill="background1" w:themeFillShade="D9"/>
          </w:tcPr>
          <w:p w14:paraId="4131392A"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186AE809" w14:textId="77777777" w:rsidR="00FA1EC1" w:rsidRPr="00F73895" w:rsidRDefault="00FA1EC1" w:rsidP="00FA1EC1">
            <w:pPr>
              <w:rPr>
                <w:rFonts w:ascii="Arial" w:hAnsi="Arial" w:cs="Arial"/>
                <w:b/>
                <w:color w:val="000000" w:themeColor="text1"/>
              </w:rPr>
            </w:pPr>
            <w:r w:rsidRPr="00F73895">
              <w:rPr>
                <w:rFonts w:ascii="Arial" w:hAnsi="Arial" w:cs="Arial"/>
                <w:b/>
                <w:color w:val="000000" w:themeColor="text1"/>
              </w:rPr>
              <w:t>Issue</w:t>
            </w:r>
          </w:p>
        </w:tc>
        <w:tc>
          <w:tcPr>
            <w:tcW w:w="10403" w:type="dxa"/>
            <w:shd w:val="clear" w:color="auto" w:fill="D9D9D9" w:themeFill="background1" w:themeFillShade="D9"/>
          </w:tcPr>
          <w:p w14:paraId="58546AB3"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Comment/Recommendation </w:t>
            </w:r>
          </w:p>
        </w:tc>
      </w:tr>
      <w:tr w:rsidR="00FA1EC1" w:rsidRPr="005A433A" w14:paraId="0787416B" w14:textId="77777777" w:rsidTr="00704480">
        <w:tc>
          <w:tcPr>
            <w:tcW w:w="959" w:type="dxa"/>
            <w:shd w:val="clear" w:color="auto" w:fill="FFFFFF" w:themeFill="background1"/>
          </w:tcPr>
          <w:p w14:paraId="1EB44BCE"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5CCE6BF"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20BCD6C0"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26A6052E" w14:textId="77777777" w:rsidTr="00704480">
        <w:tc>
          <w:tcPr>
            <w:tcW w:w="959" w:type="dxa"/>
            <w:shd w:val="clear" w:color="auto" w:fill="FFFFFF" w:themeFill="background1"/>
          </w:tcPr>
          <w:p w14:paraId="6AE56C27"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7E72FC8A"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1C4F3B63"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3A389EAF" w14:textId="77777777" w:rsidTr="00704480">
        <w:tc>
          <w:tcPr>
            <w:tcW w:w="959" w:type="dxa"/>
            <w:shd w:val="clear" w:color="auto" w:fill="FFFFFF" w:themeFill="background1"/>
          </w:tcPr>
          <w:p w14:paraId="4A2182BD"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2A15C03" w14:textId="77777777" w:rsidR="00FA1EC1" w:rsidRPr="005A433A" w:rsidRDefault="00FA1EC1" w:rsidP="00704480">
            <w:pPr>
              <w:rPr>
                <w:highlight w:val="yellow"/>
              </w:rPr>
            </w:pPr>
          </w:p>
        </w:tc>
        <w:tc>
          <w:tcPr>
            <w:tcW w:w="10403" w:type="dxa"/>
          </w:tcPr>
          <w:p w14:paraId="0353A048" w14:textId="77777777" w:rsidR="00FA1EC1" w:rsidRPr="005A433A" w:rsidRDefault="00FA1EC1" w:rsidP="00704480">
            <w:pPr>
              <w:rPr>
                <w:highlight w:val="yellow"/>
              </w:rPr>
            </w:pPr>
          </w:p>
        </w:tc>
      </w:tr>
      <w:tr w:rsidR="00FA1EC1" w:rsidRPr="005A433A" w14:paraId="79A72A80" w14:textId="77777777" w:rsidTr="00704480">
        <w:tc>
          <w:tcPr>
            <w:tcW w:w="959" w:type="dxa"/>
            <w:shd w:val="clear" w:color="auto" w:fill="FFFFFF" w:themeFill="background1"/>
          </w:tcPr>
          <w:p w14:paraId="292C76B6"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9D2FFD5" w14:textId="77777777" w:rsidR="00FA1EC1" w:rsidRPr="005A433A" w:rsidRDefault="00FA1EC1" w:rsidP="00704480">
            <w:pPr>
              <w:rPr>
                <w:highlight w:val="yellow"/>
              </w:rPr>
            </w:pPr>
          </w:p>
        </w:tc>
        <w:tc>
          <w:tcPr>
            <w:tcW w:w="10403" w:type="dxa"/>
          </w:tcPr>
          <w:p w14:paraId="1EAD4E72" w14:textId="77777777" w:rsidR="00FA1EC1" w:rsidRPr="005A433A" w:rsidRDefault="00FA1EC1" w:rsidP="00704480">
            <w:pPr>
              <w:rPr>
                <w:highlight w:val="yellow"/>
              </w:rPr>
            </w:pPr>
          </w:p>
        </w:tc>
      </w:tr>
      <w:tr w:rsidR="00FA1EC1" w:rsidRPr="005A433A" w14:paraId="4F5B12ED" w14:textId="77777777" w:rsidTr="00704480">
        <w:tc>
          <w:tcPr>
            <w:tcW w:w="959" w:type="dxa"/>
            <w:shd w:val="clear" w:color="auto" w:fill="FFFFFF" w:themeFill="background1"/>
          </w:tcPr>
          <w:p w14:paraId="1D166E7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0983F05" w14:textId="77777777" w:rsidR="00FA1EC1" w:rsidRPr="005A433A" w:rsidRDefault="00FA1EC1" w:rsidP="00704480">
            <w:pPr>
              <w:rPr>
                <w:highlight w:val="yellow"/>
              </w:rPr>
            </w:pPr>
          </w:p>
        </w:tc>
        <w:tc>
          <w:tcPr>
            <w:tcW w:w="10403" w:type="dxa"/>
          </w:tcPr>
          <w:p w14:paraId="6BB6655A" w14:textId="77777777" w:rsidR="00FA1EC1" w:rsidRPr="005A433A" w:rsidRDefault="00FA1EC1" w:rsidP="00704480">
            <w:pPr>
              <w:rPr>
                <w:highlight w:val="yellow"/>
              </w:rPr>
            </w:pPr>
          </w:p>
        </w:tc>
      </w:tr>
      <w:tr w:rsidR="00FA1EC1" w:rsidRPr="005A433A" w14:paraId="06020411" w14:textId="77777777" w:rsidTr="00704480">
        <w:tc>
          <w:tcPr>
            <w:tcW w:w="959" w:type="dxa"/>
            <w:shd w:val="clear" w:color="auto" w:fill="FFFFFF" w:themeFill="background1"/>
          </w:tcPr>
          <w:p w14:paraId="73F1DC6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0A107C7" w14:textId="77777777" w:rsidR="00FA1EC1" w:rsidRPr="005A433A" w:rsidRDefault="00FA1EC1" w:rsidP="00704480">
            <w:pPr>
              <w:rPr>
                <w:highlight w:val="yellow"/>
              </w:rPr>
            </w:pPr>
          </w:p>
        </w:tc>
        <w:tc>
          <w:tcPr>
            <w:tcW w:w="10403" w:type="dxa"/>
          </w:tcPr>
          <w:p w14:paraId="5CB42526" w14:textId="77777777" w:rsidR="00FA1EC1" w:rsidRPr="005A433A" w:rsidRDefault="00FA1EC1" w:rsidP="00704480">
            <w:pPr>
              <w:rPr>
                <w:highlight w:val="yellow"/>
              </w:rPr>
            </w:pPr>
          </w:p>
        </w:tc>
      </w:tr>
    </w:tbl>
    <w:p w14:paraId="1662AAD0" w14:textId="77777777" w:rsidR="00FA1EC1" w:rsidRDefault="00FA1EC1" w:rsidP="00302D03">
      <w:pPr>
        <w:rPr>
          <w:noProof/>
          <w:lang w:eastAsia="en-ZA"/>
        </w:rPr>
      </w:pPr>
    </w:p>
    <w:sectPr w:rsidR="00FA1EC1" w:rsidSect="004164B8">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13A7" w14:textId="77777777" w:rsidR="00B1106C" w:rsidRDefault="00B1106C" w:rsidP="004164B8">
      <w:pPr>
        <w:spacing w:after="0" w:line="240" w:lineRule="auto"/>
      </w:pPr>
      <w:r>
        <w:separator/>
      </w:r>
    </w:p>
  </w:endnote>
  <w:endnote w:type="continuationSeparator" w:id="0">
    <w:p w14:paraId="1EBFBE2E" w14:textId="77777777"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9D6C40E" w14:textId="77777777" w:rsidR="003C19A1" w:rsidRDefault="003C19A1">
            <w:pPr>
              <w:pStyle w:val="Footer"/>
              <w:jc w:val="right"/>
              <w:rPr>
                <w:rFonts w:ascii="Arial" w:hAnsi="Arial" w:cs="Arial"/>
                <w:sz w:val="16"/>
                <w:szCs w:val="16"/>
              </w:rPr>
            </w:pPr>
          </w:p>
          <w:p w14:paraId="0F2BF63A" w14:textId="77777777" w:rsidR="003C19A1" w:rsidRDefault="003C19A1">
            <w:pPr>
              <w:pStyle w:val="Footer"/>
              <w:jc w:val="right"/>
              <w:rPr>
                <w:rFonts w:ascii="Arial" w:hAnsi="Arial" w:cs="Arial"/>
                <w:sz w:val="16"/>
                <w:szCs w:val="16"/>
              </w:rPr>
            </w:pPr>
            <w:r>
              <w:rPr>
                <w:noProof/>
                <w:lang w:eastAsia="en-ZA"/>
              </w:rPr>
              <w:drawing>
                <wp:inline distT="0" distB="0" distL="0" distR="0" wp14:anchorId="2442294E" wp14:editId="193760F1">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2491B7D5"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p>
        </w:sdtContent>
      </w:sdt>
    </w:sdtContent>
  </w:sdt>
  <w:p w14:paraId="05463907" w14:textId="77777777"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AE99" w14:textId="77777777" w:rsidR="00B1106C" w:rsidRDefault="00B1106C" w:rsidP="004164B8">
      <w:pPr>
        <w:spacing w:after="0" w:line="240" w:lineRule="auto"/>
      </w:pPr>
      <w:r>
        <w:separator/>
      </w:r>
    </w:p>
  </w:footnote>
  <w:footnote w:type="continuationSeparator" w:id="0">
    <w:p w14:paraId="43ED3DEF" w14:textId="77777777"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5417F51F" w14:textId="25D13D2E" w:rsidR="008A3C89" w:rsidRPr="003C19A1" w:rsidRDefault="00F515B4">
        <w:pPr>
          <w:pStyle w:val="Header"/>
          <w:tabs>
            <w:tab w:val="left" w:pos="2580"/>
            <w:tab w:val="left" w:pos="2985"/>
          </w:tabs>
          <w:spacing w:after="120" w:line="276" w:lineRule="auto"/>
          <w:jc w:val="right"/>
          <w:rPr>
            <w:rFonts w:ascii="Arial" w:hAnsi="Arial" w:cs="Arial"/>
            <w:bCs/>
            <w:sz w:val="16"/>
            <w:szCs w:val="16"/>
          </w:rPr>
        </w:pPr>
        <w:r w:rsidRPr="00F515B4">
          <w:rPr>
            <w:rFonts w:ascii="Arial" w:hAnsi="Arial" w:cs="Arial"/>
            <w:bCs/>
            <w:sz w:val="16"/>
            <w:szCs w:val="16"/>
          </w:rPr>
          <w:t>Comments Template: Amendment of the General Code of Conduct for Authorised Financial Services Providers and Representatives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B0D"/>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5223F01"/>
    <w:multiLevelType w:val="hybridMultilevel"/>
    <w:tmpl w:val="52168934"/>
    <w:lvl w:ilvl="0" w:tplc="2098DDB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7230CB"/>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112DEF"/>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8773FA5"/>
    <w:multiLevelType w:val="hybridMultilevel"/>
    <w:tmpl w:val="C1383E0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2570"/>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1D7"/>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42CB"/>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D1D"/>
    <w:rsid w:val="002C3F34"/>
    <w:rsid w:val="002C4EC4"/>
    <w:rsid w:val="002C4F32"/>
    <w:rsid w:val="002C56FF"/>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836"/>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EED"/>
    <w:rsid w:val="00396F95"/>
    <w:rsid w:val="003971FA"/>
    <w:rsid w:val="003A0208"/>
    <w:rsid w:val="003A02FD"/>
    <w:rsid w:val="003A08AD"/>
    <w:rsid w:val="003A1516"/>
    <w:rsid w:val="003A15AD"/>
    <w:rsid w:val="003A15B5"/>
    <w:rsid w:val="003A18AD"/>
    <w:rsid w:val="003A1B05"/>
    <w:rsid w:val="003A258E"/>
    <w:rsid w:val="003A26A0"/>
    <w:rsid w:val="003A2FB4"/>
    <w:rsid w:val="003A3563"/>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2C91"/>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3CF"/>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6A"/>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5EDE"/>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4FA"/>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6C92"/>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33A"/>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3BF7"/>
    <w:rsid w:val="005B545D"/>
    <w:rsid w:val="005B5622"/>
    <w:rsid w:val="005B56C5"/>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49C"/>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16"/>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2730"/>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34B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6AD"/>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FB1"/>
    <w:rsid w:val="007873CC"/>
    <w:rsid w:val="00787B45"/>
    <w:rsid w:val="007908F0"/>
    <w:rsid w:val="00790F29"/>
    <w:rsid w:val="00791B53"/>
    <w:rsid w:val="00791F25"/>
    <w:rsid w:val="007923DE"/>
    <w:rsid w:val="00792E16"/>
    <w:rsid w:val="00793B5C"/>
    <w:rsid w:val="00794333"/>
    <w:rsid w:val="00794885"/>
    <w:rsid w:val="00795678"/>
    <w:rsid w:val="00796BB7"/>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958"/>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006"/>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2F8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97FB2"/>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A53"/>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2052"/>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366"/>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33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5B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895"/>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C56"/>
    <w:rsid w:val="00FA0E0D"/>
    <w:rsid w:val="00FA1D0A"/>
    <w:rsid w:val="00FA1EC1"/>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ABF78FC"/>
  <w15:docId w15:val="{6F464B6C-76E3-44B8-B045-092BCA4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F73895"/>
    <w:pPr>
      <w:ind w:left="720"/>
      <w:contextualSpacing/>
    </w:pPr>
  </w:style>
  <w:style w:type="character" w:styleId="Hyperlink">
    <w:name w:val="Hyperlink"/>
    <w:basedOn w:val="DefaultParagraphFont"/>
    <w:uiPriority w:val="99"/>
    <w:unhideWhenUsed/>
    <w:rsid w:val="00A97FB2"/>
    <w:rPr>
      <w:color w:val="0000FF" w:themeColor="hyperlink"/>
      <w:u w:val="single"/>
    </w:rPr>
  </w:style>
  <w:style w:type="paragraph" w:customStyle="1" w:styleId="TableParagraph">
    <w:name w:val="Table Paragraph"/>
    <w:basedOn w:val="Normal"/>
    <w:uiPriority w:val="1"/>
    <w:qFormat/>
    <w:rsid w:val="00A97FB2"/>
    <w:pPr>
      <w:widowControl w:val="0"/>
      <w:spacing w:after="0" w:line="240" w:lineRule="auto"/>
    </w:pPr>
    <w:rPr>
      <w:lang w:val="en-US"/>
    </w:rPr>
  </w:style>
  <w:style w:type="character" w:styleId="UnresolvedMention">
    <w:name w:val="Unresolved Mention"/>
    <w:basedOn w:val="DefaultParagraphFont"/>
    <w:uiPriority w:val="99"/>
    <w:semiHidden/>
    <w:unhideWhenUsed/>
    <w:rsid w:val="0063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CellCaptiveConductstandard@FSCA.co.za" TargetMode="External"/><Relationship Id="rId4" Type="http://schemas.openxmlformats.org/officeDocument/2006/relationships/settings" Target="settings.xml"/><Relationship Id="rId9" Type="http://schemas.openxmlformats.org/officeDocument/2006/relationships/hyperlink" Target="mailto:FSCA.RFDStandards@fsca.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515D-68A5-44CB-9991-623F73C1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3</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Comments Template: Amendment of the General Code of Conduct for Authorised Financial Services Providers and Representatives</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Amendment of the General Code of Conduct for Authorised Financial Services Providers and Representatives</dc:title>
  <dc:creator>Hannelie Hattingh</dc:creator>
  <cp:lastModifiedBy>Hannelie Hattingh</cp:lastModifiedBy>
  <cp:revision>4</cp:revision>
  <cp:lastPrinted>2019-04-29T13:49:00Z</cp:lastPrinted>
  <dcterms:created xsi:type="dcterms:W3CDTF">2020-11-17T11:37:00Z</dcterms:created>
  <dcterms:modified xsi:type="dcterms:W3CDTF">2020-11-27T13:31:00Z</dcterms:modified>
</cp:coreProperties>
</file>